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BB4479" w14:textId="77777777" w:rsidR="0048244E" w:rsidRPr="00A30AE7" w:rsidRDefault="00A30AE7">
      <w:pPr>
        <w:tabs>
          <w:tab w:val="center" w:pos="4536"/>
          <w:tab w:val="right" w:pos="8280"/>
          <w:tab w:val="right" w:pos="9639"/>
        </w:tabs>
        <w:snapToGrid w:val="0"/>
        <w:spacing w:after="0" w:line="240" w:lineRule="auto"/>
        <w:ind w:right="2"/>
        <w:rPr>
          <w:rFonts w:ascii="Arial" w:hAnsi="Arial" w:cs="Arial"/>
          <w:b/>
          <w:sz w:val="20"/>
          <w:szCs w:val="20"/>
        </w:rPr>
      </w:pPr>
      <w:bookmarkStart w:id="0" w:name="OLE_LINK25"/>
      <w:bookmarkStart w:id="1" w:name="OLE_LINK34"/>
      <w:bookmarkStart w:id="2" w:name="OLE_LINK12"/>
      <w:bookmarkStart w:id="3" w:name="OLE_LINK13"/>
      <w:bookmarkStart w:id="4" w:name="OLE_LINK33"/>
      <w:r w:rsidRPr="00A30AE7">
        <w:rPr>
          <w:rFonts w:ascii="Arial" w:hAnsi="Arial" w:cs="Arial"/>
          <w:b/>
          <w:sz w:val="20"/>
          <w:szCs w:val="20"/>
        </w:rPr>
        <w:t>3GPP TSG RAN WG1 Meeting NR#3</w:t>
      </w:r>
      <w:r w:rsidRPr="00A30AE7">
        <w:rPr>
          <w:rFonts w:ascii="Arial" w:hAnsi="Arial" w:cs="Arial"/>
          <w:b/>
          <w:sz w:val="20"/>
          <w:szCs w:val="20"/>
          <w:lang w:eastAsia="ja-JP"/>
        </w:rPr>
        <w:tab/>
      </w:r>
      <w:r>
        <w:rPr>
          <w:rFonts w:ascii="Arial" w:hAnsi="Arial" w:cs="Arial"/>
          <w:b/>
          <w:sz w:val="20"/>
          <w:szCs w:val="20"/>
        </w:rPr>
        <w:t xml:space="preserve">         </w:t>
      </w:r>
      <w:r w:rsidRPr="00A30AE7">
        <w:rPr>
          <w:rFonts w:ascii="Arial" w:hAnsi="Arial" w:cs="Arial"/>
          <w:b/>
          <w:sz w:val="20"/>
          <w:szCs w:val="20"/>
        </w:rPr>
        <w:t xml:space="preserve">                     </w:t>
      </w:r>
      <w:r w:rsidRPr="00A30AE7">
        <w:rPr>
          <w:rFonts w:ascii="Arial" w:hAnsi="Arial" w:cs="Arial"/>
          <w:b/>
          <w:sz w:val="20"/>
          <w:szCs w:val="20"/>
        </w:rPr>
        <w:tab/>
        <w:t xml:space="preserve">                  </w:t>
      </w:r>
      <w:r w:rsidRPr="00A30AE7">
        <w:rPr>
          <w:rFonts w:ascii="Arial" w:hAnsi="Arial" w:cs="Arial"/>
          <w:b/>
          <w:sz w:val="20"/>
          <w:szCs w:val="20"/>
        </w:rPr>
        <w:t xml:space="preserve">                  </w:t>
      </w:r>
      <w:r w:rsidRPr="00A30AE7">
        <w:rPr>
          <w:rFonts w:ascii="Arial" w:hAnsi="Arial" w:cs="Arial"/>
          <w:b/>
          <w:sz w:val="20"/>
          <w:szCs w:val="20"/>
        </w:rPr>
        <w:t>R1-1</w:t>
      </w:r>
      <w:r w:rsidRPr="00A30AE7">
        <w:rPr>
          <w:rFonts w:ascii="Arial" w:hAnsi="Arial" w:cs="Arial"/>
          <w:b/>
          <w:sz w:val="20"/>
          <w:szCs w:val="20"/>
          <w:lang w:eastAsia="ja-JP"/>
        </w:rPr>
        <w:t>7</w:t>
      </w:r>
      <w:r w:rsidRPr="00A30AE7">
        <w:rPr>
          <w:rFonts w:ascii="Arial" w:hAnsi="Arial" w:cs="Arial"/>
          <w:b/>
          <w:sz w:val="20"/>
          <w:szCs w:val="20"/>
        </w:rPr>
        <w:t>15450</w:t>
      </w:r>
    </w:p>
    <w:p w14:paraId="2A3E7CD9" w14:textId="77777777" w:rsidR="0048244E" w:rsidRPr="00A30AE7" w:rsidRDefault="00A30AE7">
      <w:pPr>
        <w:pStyle w:val="Header"/>
        <w:tabs>
          <w:tab w:val="clear" w:pos="4536"/>
          <w:tab w:val="clear" w:pos="9072"/>
          <w:tab w:val="right" w:pos="9360"/>
        </w:tabs>
        <w:snapToGrid w:val="0"/>
        <w:rPr>
          <w:rFonts w:eastAsiaTheme="minorEastAsia" w:cs="Arial"/>
          <w:szCs w:val="20"/>
          <w:lang w:eastAsia="zh-CN"/>
        </w:rPr>
      </w:pPr>
      <w:r w:rsidRPr="00A30AE7">
        <w:rPr>
          <w:rFonts w:eastAsiaTheme="minorEastAsia" w:cs="Arial"/>
          <w:szCs w:val="20"/>
          <w:lang w:eastAsia="ja-JP"/>
        </w:rPr>
        <w:t>Nagoya</w:t>
      </w:r>
      <w:r w:rsidRPr="00A30AE7">
        <w:rPr>
          <w:rFonts w:eastAsiaTheme="minorEastAsia" w:cs="Arial"/>
          <w:szCs w:val="20"/>
          <w:lang w:eastAsia="zh-CN"/>
        </w:rPr>
        <w:t xml:space="preserve">, Japan, </w:t>
      </w:r>
      <w:r w:rsidRPr="00A30AE7">
        <w:rPr>
          <w:rFonts w:eastAsiaTheme="minorEastAsia" w:cs="Arial"/>
          <w:szCs w:val="20"/>
          <w:lang w:eastAsia="ja-JP"/>
        </w:rPr>
        <w:t xml:space="preserve">18th </w:t>
      </w:r>
      <w:r w:rsidRPr="00A30AE7">
        <w:rPr>
          <w:rFonts w:eastAsiaTheme="minorEastAsia" w:cs="Arial"/>
          <w:szCs w:val="20"/>
          <w:lang w:eastAsia="zh-CN"/>
        </w:rPr>
        <w:t xml:space="preserve">– </w:t>
      </w:r>
      <w:r w:rsidRPr="00A30AE7">
        <w:rPr>
          <w:rFonts w:eastAsiaTheme="minorEastAsia" w:cs="Arial"/>
          <w:szCs w:val="20"/>
          <w:lang w:eastAsia="ja-JP"/>
        </w:rPr>
        <w:t xml:space="preserve">21st, </w:t>
      </w:r>
      <w:r w:rsidRPr="00A30AE7">
        <w:rPr>
          <w:rFonts w:eastAsiaTheme="minorEastAsia" w:cs="Arial"/>
          <w:szCs w:val="20"/>
          <w:lang w:eastAsia="zh-CN"/>
        </w:rPr>
        <w:t>September 2017</w:t>
      </w:r>
    </w:p>
    <w:bookmarkEnd w:id="0"/>
    <w:p w14:paraId="3A484EB9" w14:textId="77777777" w:rsidR="0048244E" w:rsidRPr="00A30AE7" w:rsidRDefault="0048244E">
      <w:pPr>
        <w:pStyle w:val="Header"/>
        <w:tabs>
          <w:tab w:val="clear" w:pos="4536"/>
          <w:tab w:val="clear" w:pos="9072"/>
          <w:tab w:val="right" w:pos="9360"/>
        </w:tabs>
        <w:snapToGrid w:val="0"/>
        <w:rPr>
          <w:rFonts w:eastAsiaTheme="minorEastAsia" w:cs="Arial"/>
          <w:szCs w:val="20"/>
          <w:lang w:eastAsia="zh-CN"/>
        </w:rPr>
      </w:pPr>
    </w:p>
    <w:p w14:paraId="0300EA66" w14:textId="77777777" w:rsidR="0048244E" w:rsidRPr="00A30AE7" w:rsidRDefault="00A30AE7">
      <w:pPr>
        <w:pStyle w:val="Header"/>
        <w:tabs>
          <w:tab w:val="clear" w:pos="4536"/>
        </w:tabs>
        <w:snapToGrid w:val="0"/>
        <w:rPr>
          <w:rFonts w:eastAsiaTheme="minorEastAsia" w:cs="Arial"/>
          <w:szCs w:val="20"/>
          <w:lang w:eastAsia="zh-CN"/>
        </w:rPr>
      </w:pPr>
      <w:r w:rsidRPr="00A30AE7">
        <w:rPr>
          <w:rFonts w:eastAsiaTheme="minorEastAsia" w:cs="Arial"/>
          <w:szCs w:val="20"/>
          <w:lang w:eastAsia="zh-CN"/>
        </w:rPr>
        <w:t xml:space="preserve">Source:                </w:t>
      </w:r>
      <w:r w:rsidRPr="00A30AE7">
        <w:rPr>
          <w:rFonts w:eastAsiaTheme="minorEastAsia" w:cs="Arial"/>
          <w:szCs w:val="20"/>
          <w:lang w:eastAsia="zh-CN"/>
        </w:rPr>
        <w:t>ZTE</w:t>
      </w:r>
      <w:r w:rsidRPr="00A30AE7">
        <w:rPr>
          <w:rFonts w:eastAsiaTheme="minorEastAsia" w:cs="Arial"/>
          <w:szCs w:val="20"/>
          <w:lang w:eastAsia="zh-CN"/>
        </w:rPr>
        <w:t xml:space="preserve">, </w:t>
      </w:r>
      <w:proofErr w:type="spellStart"/>
      <w:r w:rsidRPr="00A30AE7">
        <w:rPr>
          <w:rFonts w:eastAsiaTheme="minorEastAsia" w:cs="Arial"/>
          <w:szCs w:val="20"/>
          <w:lang w:eastAsia="zh-CN"/>
        </w:rPr>
        <w:t>Sanechips</w:t>
      </w:r>
      <w:proofErr w:type="spellEnd"/>
    </w:p>
    <w:p w14:paraId="552D00B4" w14:textId="77777777" w:rsidR="0048244E" w:rsidRPr="00A30AE7" w:rsidRDefault="00A30AE7">
      <w:pPr>
        <w:pStyle w:val="Header"/>
        <w:tabs>
          <w:tab w:val="clear" w:pos="4536"/>
        </w:tabs>
        <w:snapToGrid w:val="0"/>
        <w:ind w:left="1580" w:hangingChars="790" w:hanging="1580"/>
        <w:rPr>
          <w:rFonts w:eastAsiaTheme="minorEastAsia" w:cs="Arial"/>
          <w:szCs w:val="20"/>
          <w:lang w:eastAsia="zh-CN"/>
        </w:rPr>
      </w:pPr>
      <w:r w:rsidRPr="00A30AE7">
        <w:rPr>
          <w:rFonts w:eastAsiaTheme="minorEastAsia" w:cs="Arial"/>
          <w:szCs w:val="20"/>
          <w:lang w:eastAsia="zh-CN"/>
        </w:rPr>
        <w:t>Title:</w:t>
      </w:r>
      <w:r w:rsidRPr="00A30AE7">
        <w:rPr>
          <w:rFonts w:eastAsiaTheme="minorEastAsia" w:cs="Arial"/>
          <w:szCs w:val="20"/>
          <w:lang w:eastAsia="zh-CN"/>
        </w:rPr>
        <w:t xml:space="preserve">                    </w:t>
      </w:r>
      <w:r w:rsidRPr="00A30AE7">
        <w:rPr>
          <w:rFonts w:eastAsiaTheme="minorEastAsia" w:cs="Arial"/>
          <w:szCs w:val="20"/>
          <w:lang w:eastAsia="zh-CN"/>
        </w:rPr>
        <w:t>Remaining details on PT-RS</w:t>
      </w:r>
    </w:p>
    <w:p w14:paraId="3A80D555" w14:textId="77777777" w:rsidR="0048244E" w:rsidRPr="00A30AE7" w:rsidRDefault="00A30AE7">
      <w:pPr>
        <w:pStyle w:val="Header"/>
        <w:tabs>
          <w:tab w:val="clear" w:pos="4536"/>
        </w:tabs>
        <w:snapToGrid w:val="0"/>
        <w:rPr>
          <w:rFonts w:eastAsiaTheme="minorEastAsia" w:cs="Arial"/>
          <w:szCs w:val="20"/>
          <w:lang w:eastAsia="zh-CN"/>
        </w:rPr>
      </w:pPr>
      <w:r w:rsidRPr="00A30AE7">
        <w:rPr>
          <w:rFonts w:eastAsiaTheme="minorEastAsia" w:cs="Arial"/>
          <w:szCs w:val="20"/>
          <w:lang w:eastAsia="zh-CN"/>
        </w:rPr>
        <w:t>Agenda item:</w:t>
      </w:r>
      <w:r w:rsidRPr="00A30AE7">
        <w:rPr>
          <w:rFonts w:eastAsiaTheme="minorEastAsia" w:cs="Arial"/>
          <w:szCs w:val="20"/>
          <w:lang w:eastAsia="zh-CN"/>
        </w:rPr>
        <w:t xml:space="preserve">      6.2.3.4</w:t>
      </w:r>
    </w:p>
    <w:bookmarkEnd w:id="1"/>
    <w:bookmarkEnd w:id="2"/>
    <w:bookmarkEnd w:id="3"/>
    <w:bookmarkEnd w:id="4"/>
    <w:p w14:paraId="7B84E37C" w14:textId="77777777" w:rsidR="0048244E" w:rsidRPr="00A30AE7" w:rsidRDefault="00A30AE7">
      <w:pPr>
        <w:pBdr>
          <w:bottom w:val="single" w:sz="6" w:space="1" w:color="auto"/>
        </w:pBdr>
        <w:snapToGrid w:val="0"/>
        <w:spacing w:after="0" w:line="240" w:lineRule="auto"/>
        <w:ind w:left="1797" w:hanging="1797"/>
        <w:rPr>
          <w:rFonts w:ascii="Arial" w:hAnsi="Arial" w:cs="Arial"/>
          <w:b/>
          <w:sz w:val="20"/>
          <w:szCs w:val="20"/>
        </w:rPr>
      </w:pPr>
      <w:r w:rsidRPr="00A30AE7">
        <w:rPr>
          <w:rFonts w:ascii="Arial" w:hAnsi="Arial" w:cs="Arial"/>
          <w:b/>
          <w:sz w:val="20"/>
          <w:szCs w:val="20"/>
        </w:rPr>
        <w:t>Document for:</w:t>
      </w:r>
      <w:r w:rsidRPr="00A30AE7">
        <w:rPr>
          <w:rFonts w:ascii="Arial" w:hAnsi="Arial" w:cs="Arial"/>
          <w:b/>
          <w:sz w:val="20"/>
          <w:szCs w:val="20"/>
          <w:lang w:eastAsia="ja-JP"/>
        </w:rPr>
        <w:t xml:space="preserve"> </w:t>
      </w:r>
      <w:r w:rsidRPr="00A30AE7">
        <w:rPr>
          <w:rFonts w:ascii="Arial" w:hAnsi="Arial" w:cs="Arial"/>
          <w:b/>
          <w:sz w:val="20"/>
          <w:szCs w:val="20"/>
        </w:rPr>
        <w:t xml:space="preserve">   </w:t>
      </w:r>
      <w:r w:rsidRPr="00A30AE7">
        <w:rPr>
          <w:rFonts w:ascii="Arial" w:hAnsi="Arial" w:cs="Arial"/>
          <w:b/>
          <w:sz w:val="20"/>
          <w:szCs w:val="20"/>
          <w:lang w:eastAsia="ja-JP"/>
        </w:rPr>
        <w:t>Discussion and Decision</w:t>
      </w:r>
    </w:p>
    <w:p w14:paraId="3418026F" w14:textId="77777777" w:rsidR="0048244E" w:rsidRPr="00A30AE7" w:rsidRDefault="00A30AE7">
      <w:pPr>
        <w:pStyle w:val="Heading1"/>
        <w:snapToGrid w:val="0"/>
        <w:spacing w:beforeLines="50" w:before="180"/>
        <w:ind w:left="431" w:hanging="431"/>
        <w:rPr>
          <w:rFonts w:ascii="Times New Roman" w:hAnsi="Times New Roman"/>
          <w:sz w:val="28"/>
          <w:szCs w:val="20"/>
          <w:lang w:val="en-US"/>
        </w:rPr>
      </w:pPr>
      <w:r w:rsidRPr="00A30AE7">
        <w:rPr>
          <w:rFonts w:ascii="Times New Roman" w:hAnsi="Times New Roman"/>
          <w:sz w:val="28"/>
          <w:szCs w:val="20"/>
          <w:lang w:val="en-US"/>
        </w:rPr>
        <w:t>Introduction</w:t>
      </w:r>
    </w:p>
    <w:p w14:paraId="182235DE" w14:textId="77777777" w:rsidR="0048244E" w:rsidRDefault="00A30AE7">
      <w:pPr>
        <w:snapToGrid w:val="0"/>
        <w:spacing w:beforeLines="50" w:before="180" w:after="0" w:line="240" w:lineRule="auto"/>
        <w:rPr>
          <w:rFonts w:ascii="Times New Roman" w:hAnsi="Times New Roman"/>
          <w:sz w:val="20"/>
          <w:szCs w:val="20"/>
          <w:lang w:val="en-GB"/>
        </w:rPr>
      </w:pPr>
      <w:r>
        <w:rPr>
          <w:rFonts w:ascii="Times New Roman" w:hAnsi="Times New Roman" w:hint="eastAsia"/>
          <w:sz w:val="20"/>
          <w:szCs w:val="20"/>
          <w:lang w:val="en-GB"/>
        </w:rPr>
        <w:t>In</w:t>
      </w:r>
      <w:r>
        <w:rPr>
          <w:rFonts w:ascii="Times New Roman" w:hAnsi="Times New Roman"/>
          <w:sz w:val="20"/>
          <w:szCs w:val="20"/>
          <w:lang w:val="en-GB"/>
        </w:rPr>
        <w:t xml:space="preserve"> RAN1</w:t>
      </w:r>
      <w:r>
        <w:rPr>
          <w:rFonts w:ascii="Times New Roman" w:hAnsi="Times New Roman" w:hint="eastAsia"/>
          <w:sz w:val="20"/>
          <w:szCs w:val="20"/>
          <w:lang w:val="en-GB"/>
        </w:rPr>
        <w:t>#</w:t>
      </w:r>
      <w:r>
        <w:rPr>
          <w:rFonts w:ascii="Times New Roman" w:hAnsi="Times New Roman" w:hint="eastAsia"/>
          <w:sz w:val="20"/>
          <w:szCs w:val="20"/>
        </w:rPr>
        <w:t xml:space="preserve">90 </w:t>
      </w:r>
      <w:r>
        <w:rPr>
          <w:rFonts w:ascii="Times New Roman" w:hAnsi="Times New Roman"/>
          <w:sz w:val="20"/>
          <w:szCs w:val="20"/>
          <w:lang w:val="en-GB"/>
        </w:rPr>
        <w:t xml:space="preserve">meeting, </w:t>
      </w:r>
      <w:r>
        <w:rPr>
          <w:rFonts w:ascii="Times New Roman" w:hAnsi="Times New Roman" w:hint="eastAsia"/>
          <w:sz w:val="20"/>
          <w:szCs w:val="20"/>
          <w:lang w:val="en-GB"/>
        </w:rPr>
        <w:t xml:space="preserve">there were following agreements on </w:t>
      </w:r>
      <w:r>
        <w:rPr>
          <w:rFonts w:ascii="Times New Roman" w:hAnsi="Times New Roman"/>
          <w:sz w:val="20"/>
          <w:szCs w:val="20"/>
          <w:lang w:val="en-GB"/>
        </w:rPr>
        <w:t>PTRS [</w:t>
      </w:r>
      <w:r>
        <w:rPr>
          <w:rFonts w:ascii="Times New Roman" w:hAnsi="Times New Roman" w:hint="eastAsia"/>
          <w:sz w:val="20"/>
          <w:szCs w:val="20"/>
          <w:lang w:val="en-GB"/>
        </w:rPr>
        <w:t>1]</w:t>
      </w:r>
      <w:r>
        <w:rPr>
          <w:rFonts w:ascii="Times New Roman" w:hAnsi="Times New Roman"/>
          <w:sz w:val="20"/>
          <w:szCs w:val="20"/>
          <w:lang w:val="en-GB"/>
        </w:rPr>
        <w:t>:</w:t>
      </w:r>
    </w:p>
    <w:p w14:paraId="73793B72" w14:textId="77777777" w:rsidR="0048244E" w:rsidRDefault="00A30AE7">
      <w:pPr>
        <w:snapToGrid w:val="0"/>
        <w:spacing w:beforeLines="50" w:before="180" w:after="0" w:line="240" w:lineRule="auto"/>
        <w:rPr>
          <w:rFonts w:ascii="Times New Roman" w:hAnsi="Times New Roman"/>
          <w:i/>
          <w:iCs/>
          <w:sz w:val="20"/>
          <w:szCs w:val="20"/>
          <w:lang w:val="en-GB"/>
        </w:rPr>
      </w:pPr>
      <w:r>
        <w:rPr>
          <w:rFonts w:ascii="Times New Roman" w:hAnsi="Times New Roman"/>
          <w:i/>
          <w:iCs/>
          <w:sz w:val="20"/>
          <w:szCs w:val="20"/>
          <w:u w:val="single"/>
        </w:rPr>
        <w:t xml:space="preserve"> Agreements</w:t>
      </w:r>
      <w:r>
        <w:rPr>
          <w:rFonts w:ascii="Times New Roman" w:hAnsi="Times New Roman" w:hint="eastAsia"/>
          <w:i/>
          <w:iCs/>
          <w:sz w:val="20"/>
          <w:szCs w:val="20"/>
          <w:u w:val="single"/>
        </w:rPr>
        <w:t>#1</w:t>
      </w:r>
      <w:r>
        <w:rPr>
          <w:rFonts w:ascii="Times New Roman" w:hAnsi="Times New Roman"/>
          <w:i/>
          <w:iCs/>
          <w:sz w:val="20"/>
          <w:szCs w:val="20"/>
          <w:u w:val="single"/>
        </w:rPr>
        <w:t>:</w:t>
      </w:r>
    </w:p>
    <w:p w14:paraId="0CEA6E4B" w14:textId="77777777" w:rsidR="0048244E" w:rsidRDefault="00A30AE7">
      <w:pPr>
        <w:numPr>
          <w:ilvl w:val="0"/>
          <w:numId w:val="2"/>
        </w:numPr>
        <w:tabs>
          <w:tab w:val="left" w:pos="1440"/>
        </w:tabs>
        <w:snapToGrid w:val="0"/>
        <w:spacing w:after="0" w:line="240" w:lineRule="auto"/>
        <w:ind w:left="660"/>
        <w:rPr>
          <w:rFonts w:ascii="Times New Roman" w:hAnsi="Times New Roman"/>
          <w:i/>
          <w:iCs/>
          <w:sz w:val="20"/>
          <w:szCs w:val="20"/>
        </w:rPr>
      </w:pPr>
      <w:r>
        <w:rPr>
          <w:rFonts w:ascii="Times New Roman" w:hAnsi="Times New Roman"/>
          <w:i/>
          <w:iCs/>
          <w:sz w:val="20"/>
          <w:szCs w:val="20"/>
        </w:rPr>
        <w:t xml:space="preserve">For DL, if one PT-RS port is configured for an DM-RS port group, </w:t>
      </w:r>
    </w:p>
    <w:p w14:paraId="1895D9B0" w14:textId="77777777" w:rsidR="0048244E" w:rsidRDefault="00A30AE7">
      <w:pPr>
        <w:numPr>
          <w:ilvl w:val="0"/>
          <w:numId w:val="3"/>
        </w:numPr>
        <w:overflowPunct w:val="0"/>
        <w:autoSpaceDE w:val="0"/>
        <w:autoSpaceDN w:val="0"/>
        <w:adjustRightInd w:val="0"/>
        <w:snapToGrid w:val="0"/>
        <w:spacing w:after="0" w:line="240" w:lineRule="auto"/>
        <w:ind w:left="1020"/>
        <w:jc w:val="both"/>
        <w:textAlignment w:val="baseline"/>
        <w:rPr>
          <w:rFonts w:ascii="Times New Roman" w:hAnsi="Times New Roman"/>
          <w:i/>
          <w:iCs/>
          <w:sz w:val="20"/>
          <w:szCs w:val="20"/>
        </w:rPr>
      </w:pPr>
      <w:r>
        <w:rPr>
          <w:rFonts w:ascii="Times New Roman" w:hAnsi="Times New Roman"/>
          <w:i/>
          <w:iCs/>
          <w:sz w:val="20"/>
          <w:szCs w:val="20"/>
        </w:rPr>
        <w:t xml:space="preserve">For 1 CW case, the PT-RS port </w:t>
      </w:r>
      <w:r>
        <w:rPr>
          <w:rFonts w:ascii="Times New Roman" w:hAnsi="Times New Roman"/>
          <w:i/>
          <w:iCs/>
          <w:sz w:val="20"/>
          <w:szCs w:val="20"/>
        </w:rPr>
        <w:t>is associated with the lowest DM-RS port index among the ports assigned to the DMRS port group for PDSCH demodulation.</w:t>
      </w:r>
    </w:p>
    <w:p w14:paraId="47CCEF62" w14:textId="77777777" w:rsidR="0048244E" w:rsidRDefault="00A30AE7">
      <w:pPr>
        <w:numPr>
          <w:ilvl w:val="0"/>
          <w:numId w:val="3"/>
        </w:numPr>
        <w:overflowPunct w:val="0"/>
        <w:autoSpaceDE w:val="0"/>
        <w:autoSpaceDN w:val="0"/>
        <w:adjustRightInd w:val="0"/>
        <w:snapToGrid w:val="0"/>
        <w:spacing w:after="0" w:line="240" w:lineRule="auto"/>
        <w:ind w:left="1020"/>
        <w:jc w:val="both"/>
        <w:textAlignment w:val="baseline"/>
        <w:rPr>
          <w:rFonts w:ascii="Times New Roman" w:hAnsi="Times New Roman"/>
          <w:i/>
          <w:iCs/>
          <w:sz w:val="20"/>
          <w:szCs w:val="20"/>
        </w:rPr>
      </w:pPr>
      <w:r>
        <w:rPr>
          <w:rFonts w:ascii="Times New Roman" w:hAnsi="Times New Roman"/>
          <w:i/>
          <w:iCs/>
          <w:sz w:val="20"/>
          <w:szCs w:val="20"/>
        </w:rPr>
        <w:t>For 2 CW case, down-selected between</w:t>
      </w:r>
    </w:p>
    <w:p w14:paraId="1C085028" w14:textId="77777777" w:rsidR="0048244E" w:rsidRDefault="00A30AE7">
      <w:pPr>
        <w:numPr>
          <w:ilvl w:val="1"/>
          <w:numId w:val="3"/>
        </w:numPr>
        <w:tabs>
          <w:tab w:val="left" w:pos="1440"/>
        </w:tabs>
        <w:overflowPunct w:val="0"/>
        <w:autoSpaceDE w:val="0"/>
        <w:autoSpaceDN w:val="0"/>
        <w:adjustRightInd w:val="0"/>
        <w:snapToGrid w:val="0"/>
        <w:spacing w:after="0" w:line="240" w:lineRule="auto"/>
        <w:ind w:left="1740"/>
        <w:jc w:val="both"/>
        <w:textAlignment w:val="baseline"/>
        <w:rPr>
          <w:rFonts w:ascii="Times New Roman" w:hAnsi="Times New Roman"/>
          <w:i/>
          <w:iCs/>
          <w:sz w:val="20"/>
          <w:szCs w:val="20"/>
        </w:rPr>
      </w:pPr>
      <w:r>
        <w:rPr>
          <w:rFonts w:ascii="Times New Roman" w:hAnsi="Times New Roman"/>
          <w:i/>
          <w:iCs/>
          <w:sz w:val="20"/>
          <w:szCs w:val="20"/>
        </w:rPr>
        <w:t xml:space="preserve">Alt.1: The PT-RS port is associated with the lowest DM-RS port index among the DM-RS ports assigned </w:t>
      </w:r>
      <w:r>
        <w:rPr>
          <w:rFonts w:ascii="Times New Roman" w:hAnsi="Times New Roman"/>
          <w:i/>
          <w:iCs/>
          <w:sz w:val="20"/>
          <w:szCs w:val="20"/>
        </w:rPr>
        <w:t>for PDSCH demodulation of the CW with highest MCS.</w:t>
      </w:r>
    </w:p>
    <w:p w14:paraId="05F7C1F0" w14:textId="77777777" w:rsidR="0048244E" w:rsidRDefault="00A30AE7">
      <w:pPr>
        <w:numPr>
          <w:ilvl w:val="2"/>
          <w:numId w:val="3"/>
        </w:numPr>
        <w:overflowPunct w:val="0"/>
        <w:autoSpaceDE w:val="0"/>
        <w:autoSpaceDN w:val="0"/>
        <w:adjustRightInd w:val="0"/>
        <w:snapToGrid w:val="0"/>
        <w:spacing w:after="0" w:line="240" w:lineRule="auto"/>
        <w:ind w:left="2460"/>
        <w:jc w:val="both"/>
        <w:textAlignment w:val="baseline"/>
        <w:rPr>
          <w:rFonts w:ascii="Times New Roman" w:hAnsi="Times New Roman"/>
          <w:i/>
          <w:iCs/>
          <w:sz w:val="20"/>
          <w:szCs w:val="20"/>
        </w:rPr>
      </w:pPr>
      <w:r>
        <w:rPr>
          <w:rFonts w:ascii="Times New Roman" w:hAnsi="Times New Roman"/>
          <w:i/>
          <w:iCs/>
          <w:sz w:val="20"/>
          <w:szCs w:val="20"/>
        </w:rPr>
        <w:t>If MCS of the 2 CWs is the same, CW 0 is selected</w:t>
      </w:r>
    </w:p>
    <w:p w14:paraId="0CD7B888" w14:textId="77777777" w:rsidR="0048244E" w:rsidRDefault="00A30AE7">
      <w:pPr>
        <w:numPr>
          <w:ilvl w:val="1"/>
          <w:numId w:val="3"/>
        </w:numPr>
        <w:tabs>
          <w:tab w:val="left" w:pos="1440"/>
        </w:tabs>
        <w:overflowPunct w:val="0"/>
        <w:autoSpaceDE w:val="0"/>
        <w:autoSpaceDN w:val="0"/>
        <w:adjustRightInd w:val="0"/>
        <w:snapToGrid w:val="0"/>
        <w:spacing w:after="0" w:line="240" w:lineRule="auto"/>
        <w:ind w:left="1740"/>
        <w:jc w:val="both"/>
        <w:textAlignment w:val="baseline"/>
        <w:rPr>
          <w:rFonts w:ascii="Times New Roman" w:hAnsi="Times New Roman"/>
          <w:i/>
          <w:iCs/>
          <w:sz w:val="20"/>
          <w:szCs w:val="20"/>
        </w:rPr>
      </w:pPr>
      <w:r>
        <w:rPr>
          <w:rFonts w:ascii="Times New Roman" w:hAnsi="Times New Roman"/>
          <w:i/>
          <w:iCs/>
          <w:sz w:val="20"/>
          <w:szCs w:val="20"/>
        </w:rPr>
        <w:t>Alt.2: The PT-RS port is associated with the lowest DM-RS port index among the DM-RS ports assigned for PDSCH demodulation (across both CWs)</w:t>
      </w:r>
    </w:p>
    <w:p w14:paraId="4ACEF08E" w14:textId="77777777" w:rsidR="0048244E" w:rsidRDefault="00A30AE7">
      <w:pPr>
        <w:numPr>
          <w:ilvl w:val="0"/>
          <w:numId w:val="3"/>
        </w:numPr>
        <w:overflowPunct w:val="0"/>
        <w:autoSpaceDE w:val="0"/>
        <w:autoSpaceDN w:val="0"/>
        <w:adjustRightInd w:val="0"/>
        <w:snapToGrid w:val="0"/>
        <w:spacing w:after="0" w:line="240" w:lineRule="auto"/>
        <w:ind w:left="1020"/>
        <w:jc w:val="both"/>
        <w:textAlignment w:val="baseline"/>
        <w:rPr>
          <w:rFonts w:ascii="Times New Roman" w:hAnsi="Times New Roman"/>
          <w:i/>
          <w:iCs/>
          <w:sz w:val="20"/>
          <w:szCs w:val="20"/>
        </w:rPr>
      </w:pPr>
      <w:r>
        <w:rPr>
          <w:rFonts w:ascii="Times New Roman" w:hAnsi="Times New Roman"/>
          <w:i/>
          <w:iCs/>
          <w:sz w:val="20"/>
          <w:szCs w:val="20"/>
        </w:rPr>
        <w:t>FFS: UE can pr</w:t>
      </w:r>
      <w:r>
        <w:rPr>
          <w:rFonts w:ascii="Times New Roman" w:hAnsi="Times New Roman"/>
          <w:i/>
          <w:iCs/>
          <w:sz w:val="20"/>
          <w:szCs w:val="20"/>
        </w:rPr>
        <w:t xml:space="preserve">ovide some information to facilitate </w:t>
      </w:r>
      <w:proofErr w:type="spellStart"/>
      <w:r>
        <w:rPr>
          <w:rFonts w:ascii="Times New Roman" w:hAnsi="Times New Roman"/>
          <w:i/>
          <w:iCs/>
          <w:sz w:val="20"/>
          <w:szCs w:val="20"/>
        </w:rPr>
        <w:t>gNB</w:t>
      </w:r>
      <w:proofErr w:type="spellEnd"/>
      <w:r>
        <w:rPr>
          <w:rFonts w:ascii="Times New Roman" w:hAnsi="Times New Roman"/>
          <w:i/>
          <w:iCs/>
          <w:sz w:val="20"/>
          <w:szCs w:val="20"/>
        </w:rPr>
        <w:t xml:space="preserve"> to map the PT-RS port onto the layer with higher received SINR.</w:t>
      </w:r>
    </w:p>
    <w:p w14:paraId="7FEF456F" w14:textId="77777777" w:rsidR="0048244E" w:rsidRDefault="00A30AE7">
      <w:pPr>
        <w:numPr>
          <w:ilvl w:val="1"/>
          <w:numId w:val="3"/>
        </w:numPr>
        <w:tabs>
          <w:tab w:val="left" w:pos="1440"/>
        </w:tabs>
        <w:overflowPunct w:val="0"/>
        <w:autoSpaceDE w:val="0"/>
        <w:autoSpaceDN w:val="0"/>
        <w:adjustRightInd w:val="0"/>
        <w:snapToGrid w:val="0"/>
        <w:spacing w:after="0" w:line="240" w:lineRule="auto"/>
        <w:ind w:left="1740"/>
        <w:jc w:val="both"/>
        <w:textAlignment w:val="baseline"/>
        <w:rPr>
          <w:rFonts w:ascii="Times New Roman" w:hAnsi="Times New Roman"/>
          <w:i/>
          <w:iCs/>
          <w:sz w:val="20"/>
          <w:szCs w:val="20"/>
        </w:rPr>
      </w:pPr>
      <w:r>
        <w:rPr>
          <w:rFonts w:ascii="Times New Roman" w:hAnsi="Times New Roman"/>
          <w:i/>
          <w:iCs/>
          <w:sz w:val="20"/>
          <w:szCs w:val="20"/>
        </w:rPr>
        <w:t>FFS: information details, e.g. signaling carried by MAC-CE or UCI, UL signal e.g. SRS</w:t>
      </w:r>
    </w:p>
    <w:p w14:paraId="1947A8F7" w14:textId="77777777" w:rsidR="0048244E" w:rsidRDefault="00A30AE7">
      <w:pPr>
        <w:numPr>
          <w:ilvl w:val="0"/>
          <w:numId w:val="3"/>
        </w:numPr>
        <w:overflowPunct w:val="0"/>
        <w:autoSpaceDE w:val="0"/>
        <w:autoSpaceDN w:val="0"/>
        <w:adjustRightInd w:val="0"/>
        <w:snapToGrid w:val="0"/>
        <w:spacing w:after="0" w:line="240" w:lineRule="auto"/>
        <w:ind w:left="1020"/>
        <w:jc w:val="both"/>
        <w:textAlignment w:val="baseline"/>
        <w:rPr>
          <w:rFonts w:ascii="Times New Roman" w:hAnsi="Times New Roman"/>
          <w:i/>
          <w:iCs/>
          <w:sz w:val="20"/>
          <w:szCs w:val="20"/>
        </w:rPr>
      </w:pPr>
      <w:r>
        <w:rPr>
          <w:rFonts w:ascii="Times New Roman" w:hAnsi="Times New Roman"/>
          <w:i/>
          <w:iCs/>
          <w:sz w:val="20"/>
          <w:szCs w:val="20"/>
        </w:rPr>
        <w:t xml:space="preserve">FFS: Which subcarrier to be used for PTRS mapping in RB assigned </w:t>
      </w:r>
      <w:r>
        <w:rPr>
          <w:rFonts w:ascii="Times New Roman" w:hAnsi="Times New Roman"/>
          <w:i/>
          <w:iCs/>
          <w:sz w:val="20"/>
          <w:szCs w:val="20"/>
        </w:rPr>
        <w:t>to contain PTRS</w:t>
      </w:r>
    </w:p>
    <w:p w14:paraId="6D29C619" w14:textId="77777777" w:rsidR="0048244E" w:rsidRDefault="00A30AE7">
      <w:pPr>
        <w:tabs>
          <w:tab w:val="left" w:pos="1440"/>
        </w:tabs>
        <w:snapToGrid w:val="0"/>
        <w:spacing w:beforeLines="50" w:before="180" w:after="0" w:line="240" w:lineRule="auto"/>
        <w:rPr>
          <w:rFonts w:ascii="Times New Roman" w:hAnsi="Times New Roman"/>
          <w:i/>
          <w:iCs/>
          <w:sz w:val="20"/>
          <w:szCs w:val="20"/>
        </w:rPr>
      </w:pPr>
      <w:r>
        <w:rPr>
          <w:rFonts w:ascii="Times New Roman" w:hAnsi="Times New Roman"/>
          <w:i/>
          <w:iCs/>
          <w:sz w:val="20"/>
          <w:szCs w:val="20"/>
        </w:rPr>
        <w:t>Working assumption:</w:t>
      </w:r>
    </w:p>
    <w:p w14:paraId="76A19A06" w14:textId="77777777" w:rsidR="0048244E" w:rsidRDefault="00A30AE7">
      <w:pPr>
        <w:numPr>
          <w:ilvl w:val="0"/>
          <w:numId w:val="4"/>
        </w:numPr>
        <w:tabs>
          <w:tab w:val="left" w:pos="1440"/>
        </w:tabs>
        <w:overflowPunct w:val="0"/>
        <w:autoSpaceDE w:val="0"/>
        <w:autoSpaceDN w:val="0"/>
        <w:adjustRightInd w:val="0"/>
        <w:snapToGrid w:val="0"/>
        <w:spacing w:after="0" w:line="240" w:lineRule="auto"/>
        <w:jc w:val="both"/>
        <w:textAlignment w:val="baseline"/>
        <w:rPr>
          <w:rFonts w:ascii="Times New Roman" w:hAnsi="Times New Roman"/>
          <w:i/>
          <w:iCs/>
          <w:sz w:val="20"/>
          <w:szCs w:val="20"/>
        </w:rPr>
      </w:pPr>
      <w:r>
        <w:rPr>
          <w:rFonts w:ascii="Times New Roman" w:hAnsi="Times New Roman"/>
          <w:i/>
          <w:iCs/>
          <w:sz w:val="20"/>
          <w:szCs w:val="20"/>
        </w:rPr>
        <w:t>PT-RS frequency density table for 60 and 120 kHz SCS</w:t>
      </w:r>
    </w:p>
    <w:p w14:paraId="309EDC94" w14:textId="77777777" w:rsidR="0048244E" w:rsidRDefault="00A30AE7">
      <w:pPr>
        <w:numPr>
          <w:ilvl w:val="1"/>
          <w:numId w:val="4"/>
        </w:numPr>
        <w:overflowPunct w:val="0"/>
        <w:autoSpaceDE w:val="0"/>
        <w:autoSpaceDN w:val="0"/>
        <w:adjustRightInd w:val="0"/>
        <w:snapToGrid w:val="0"/>
        <w:spacing w:after="0" w:line="240" w:lineRule="auto"/>
        <w:ind w:left="1434" w:hanging="357"/>
        <w:jc w:val="both"/>
        <w:textAlignment w:val="baseline"/>
        <w:rPr>
          <w:rFonts w:ascii="Times New Roman" w:hAnsi="Times New Roman"/>
          <w:i/>
          <w:iCs/>
          <w:sz w:val="20"/>
          <w:szCs w:val="20"/>
        </w:rPr>
      </w:pPr>
      <w:r>
        <w:rPr>
          <w:rFonts w:ascii="Times New Roman" w:hAnsi="Times New Roman"/>
          <w:i/>
          <w:iCs/>
          <w:sz w:val="20"/>
          <w:szCs w:val="20"/>
        </w:rPr>
        <w:t>The listed BW thresholds are only for the predefined (default) table.</w:t>
      </w:r>
    </w:p>
    <w:p w14:paraId="5980F21B" w14:textId="77777777" w:rsidR="0048244E" w:rsidRDefault="00A30AE7">
      <w:pPr>
        <w:numPr>
          <w:ilvl w:val="1"/>
          <w:numId w:val="4"/>
        </w:numPr>
        <w:overflowPunct w:val="0"/>
        <w:autoSpaceDE w:val="0"/>
        <w:autoSpaceDN w:val="0"/>
        <w:adjustRightInd w:val="0"/>
        <w:snapToGrid w:val="0"/>
        <w:spacing w:after="0" w:line="240" w:lineRule="auto"/>
        <w:ind w:left="1434" w:hanging="357"/>
        <w:jc w:val="both"/>
        <w:textAlignment w:val="baseline"/>
        <w:rPr>
          <w:rFonts w:ascii="Times New Roman" w:hAnsi="Times New Roman"/>
          <w:i/>
          <w:iCs/>
          <w:sz w:val="20"/>
          <w:szCs w:val="20"/>
        </w:rPr>
      </w:pPr>
      <w:r>
        <w:rPr>
          <w:rFonts w:ascii="Times New Roman" w:hAnsi="Times New Roman"/>
          <w:i/>
          <w:iCs/>
          <w:sz w:val="20"/>
          <w:szCs w:val="20"/>
        </w:rPr>
        <w:t>As agreed before, the BW thresholds (</w:t>
      </w:r>
      <w:proofErr w:type="spellStart"/>
      <w:r>
        <w:rPr>
          <w:rFonts w:ascii="Times New Roman" w:hAnsi="Times New Roman"/>
          <w:i/>
          <w:iCs/>
          <w:sz w:val="20"/>
          <w:szCs w:val="20"/>
        </w:rPr>
        <w:t>N_</w:t>
      </w:r>
      <w:proofErr w:type="gramStart"/>
      <w:r>
        <w:rPr>
          <w:rFonts w:ascii="Times New Roman" w:hAnsi="Times New Roman"/>
          <w:i/>
          <w:iCs/>
          <w:sz w:val="20"/>
          <w:szCs w:val="20"/>
        </w:rPr>
        <w:t>RBi,i</w:t>
      </w:r>
      <w:proofErr w:type="spellEnd"/>
      <w:proofErr w:type="gramEnd"/>
      <w:r>
        <w:rPr>
          <w:rFonts w:ascii="Times New Roman" w:hAnsi="Times New Roman"/>
          <w:i/>
          <w:iCs/>
          <w:sz w:val="20"/>
          <w:szCs w:val="20"/>
        </w:rPr>
        <w:t xml:space="preserve">=1,…) in this predefined table can be replaced by RRC configuration </w:t>
      </w:r>
    </w:p>
    <w:p w14:paraId="42D4D591" w14:textId="77777777" w:rsidR="0048244E" w:rsidRDefault="00A30AE7">
      <w:pPr>
        <w:numPr>
          <w:ilvl w:val="1"/>
          <w:numId w:val="4"/>
        </w:numPr>
        <w:overflowPunct w:val="0"/>
        <w:autoSpaceDE w:val="0"/>
        <w:autoSpaceDN w:val="0"/>
        <w:adjustRightInd w:val="0"/>
        <w:snapToGrid w:val="0"/>
        <w:spacing w:after="0" w:line="240" w:lineRule="auto"/>
        <w:ind w:left="1434" w:hanging="357"/>
        <w:jc w:val="both"/>
        <w:textAlignment w:val="baseline"/>
        <w:rPr>
          <w:rFonts w:ascii="Times New Roman" w:hAnsi="Times New Roman"/>
          <w:i/>
          <w:iCs/>
          <w:sz w:val="20"/>
          <w:szCs w:val="20"/>
        </w:rPr>
      </w:pPr>
      <w:r>
        <w:rPr>
          <w:rFonts w:ascii="Times New Roman" w:hAnsi="Times New Roman"/>
          <w:i/>
          <w:iCs/>
          <w:sz w:val="20"/>
          <w:szCs w:val="20"/>
        </w:rPr>
        <w:t xml:space="preserve">If frequency density is 1/n, then every </w:t>
      </w:r>
      <w:proofErr w:type="spellStart"/>
      <w:r>
        <w:rPr>
          <w:rFonts w:ascii="Times New Roman" w:hAnsi="Times New Roman"/>
          <w:i/>
          <w:iCs/>
          <w:sz w:val="20"/>
          <w:szCs w:val="20"/>
        </w:rPr>
        <w:t>n:th</w:t>
      </w:r>
      <w:proofErr w:type="spellEnd"/>
      <w:r>
        <w:rPr>
          <w:rFonts w:ascii="Times New Roman" w:hAnsi="Times New Roman"/>
          <w:i/>
          <w:iCs/>
          <w:sz w:val="20"/>
          <w:szCs w:val="20"/>
        </w:rPr>
        <w:t xml:space="preserve"> RB in the scheduled BW carry a PTRS port</w:t>
      </w:r>
    </w:p>
    <w:p w14:paraId="7A11FAC2" w14:textId="77777777" w:rsidR="0048244E" w:rsidRDefault="00A30AE7">
      <w:pPr>
        <w:numPr>
          <w:ilvl w:val="2"/>
          <w:numId w:val="4"/>
        </w:numPr>
        <w:overflowPunct w:val="0"/>
        <w:autoSpaceDE w:val="0"/>
        <w:autoSpaceDN w:val="0"/>
        <w:adjustRightInd w:val="0"/>
        <w:snapToGrid w:val="0"/>
        <w:spacing w:after="0" w:line="240" w:lineRule="auto"/>
        <w:jc w:val="both"/>
        <w:textAlignment w:val="baseline"/>
        <w:rPr>
          <w:rFonts w:ascii="Times New Roman" w:hAnsi="Times New Roman"/>
          <w:i/>
          <w:iCs/>
          <w:sz w:val="20"/>
          <w:szCs w:val="20"/>
        </w:rPr>
      </w:pPr>
      <w:r>
        <w:rPr>
          <w:rFonts w:ascii="Times New Roman" w:hAnsi="Times New Roman"/>
          <w:i/>
          <w:iCs/>
          <w:sz w:val="20"/>
          <w:szCs w:val="20"/>
        </w:rPr>
        <w:t>FFS on RB location offset in steps of one RB</w:t>
      </w:r>
    </w:p>
    <w:tbl>
      <w:tblPr>
        <w:tblW w:w="5318" w:type="dxa"/>
        <w:tblInd w:w="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200"/>
      </w:tblGrid>
      <w:tr w:rsidR="0048244E" w14:paraId="3300155F" w14:textId="77777777">
        <w:tc>
          <w:tcPr>
            <w:tcW w:w="3118" w:type="dxa"/>
          </w:tcPr>
          <w:p w14:paraId="1ECDD193" w14:textId="77777777" w:rsidR="0048244E" w:rsidRDefault="00A30AE7">
            <w:pPr>
              <w:tabs>
                <w:tab w:val="left" w:pos="1440"/>
              </w:tabs>
              <w:snapToGrid w:val="0"/>
              <w:spacing w:after="0" w:line="240" w:lineRule="auto"/>
              <w:ind w:left="283"/>
              <w:jc w:val="right"/>
              <w:rPr>
                <w:rFonts w:ascii="Times New Roman" w:hAnsi="Times New Roman"/>
                <w:i/>
                <w:iCs/>
                <w:sz w:val="20"/>
                <w:szCs w:val="20"/>
                <w:lang w:val="sv-SE"/>
              </w:rPr>
            </w:pPr>
            <w:r>
              <w:rPr>
                <w:rFonts w:ascii="Times New Roman" w:hAnsi="Times New Roman"/>
                <w:b/>
                <w:bCs/>
                <w:i/>
                <w:iCs/>
                <w:sz w:val="20"/>
                <w:szCs w:val="20"/>
              </w:rPr>
              <w:t xml:space="preserve">Contiguous </w:t>
            </w:r>
            <w:bookmarkStart w:id="5" w:name="OLE_LINK26"/>
            <w:r>
              <w:rPr>
                <w:rFonts w:ascii="Times New Roman" w:hAnsi="Times New Roman"/>
                <w:b/>
                <w:bCs/>
                <w:i/>
                <w:iCs/>
                <w:sz w:val="20"/>
                <w:szCs w:val="20"/>
              </w:rPr>
              <w:t xml:space="preserve">Scheduled </w:t>
            </w:r>
            <w:bookmarkEnd w:id="5"/>
            <w:r>
              <w:rPr>
                <w:rFonts w:ascii="Times New Roman" w:hAnsi="Times New Roman"/>
                <w:b/>
                <w:bCs/>
                <w:i/>
                <w:iCs/>
                <w:sz w:val="20"/>
                <w:szCs w:val="20"/>
              </w:rPr>
              <w:t>BW</w:t>
            </w:r>
          </w:p>
        </w:tc>
        <w:tc>
          <w:tcPr>
            <w:tcW w:w="2200" w:type="dxa"/>
          </w:tcPr>
          <w:p w14:paraId="58EDB9DC" w14:textId="77777777" w:rsidR="0048244E" w:rsidRDefault="00A30AE7">
            <w:pPr>
              <w:tabs>
                <w:tab w:val="left" w:pos="1440"/>
              </w:tabs>
              <w:snapToGrid w:val="0"/>
              <w:spacing w:after="0" w:line="240" w:lineRule="auto"/>
              <w:ind w:left="143"/>
              <w:jc w:val="right"/>
              <w:rPr>
                <w:rFonts w:ascii="Times New Roman" w:hAnsi="Times New Roman"/>
                <w:i/>
                <w:iCs/>
                <w:sz w:val="20"/>
                <w:szCs w:val="20"/>
                <w:lang w:val="sv-SE"/>
              </w:rPr>
            </w:pPr>
            <w:r>
              <w:rPr>
                <w:rFonts w:ascii="Times New Roman" w:hAnsi="Times New Roman"/>
                <w:b/>
                <w:bCs/>
                <w:i/>
                <w:iCs/>
                <w:sz w:val="20"/>
                <w:szCs w:val="20"/>
              </w:rPr>
              <w:t>Frequency density (1/n)</w:t>
            </w:r>
          </w:p>
        </w:tc>
      </w:tr>
      <w:tr w:rsidR="0048244E" w14:paraId="144FCCF4" w14:textId="77777777">
        <w:trPr>
          <w:trHeight w:val="241"/>
        </w:trPr>
        <w:tc>
          <w:tcPr>
            <w:tcW w:w="3118" w:type="dxa"/>
          </w:tcPr>
          <w:p w14:paraId="2540BF4C" w14:textId="77777777" w:rsidR="0048244E" w:rsidRDefault="00A30AE7">
            <w:pPr>
              <w:tabs>
                <w:tab w:val="left" w:pos="1440"/>
              </w:tabs>
              <w:snapToGrid w:val="0"/>
              <w:spacing w:after="0" w:line="240" w:lineRule="auto"/>
              <w:ind w:left="283"/>
              <w:jc w:val="center"/>
              <w:rPr>
                <w:rFonts w:ascii="Times New Roman" w:hAnsi="Times New Roman"/>
                <w:i/>
                <w:iCs/>
                <w:sz w:val="20"/>
                <w:szCs w:val="20"/>
                <w:lang w:val="sv-SE"/>
              </w:rPr>
            </w:pPr>
            <w:r>
              <w:rPr>
                <w:rFonts w:ascii="Times New Roman" w:hAnsi="Times New Roman"/>
                <w:i/>
                <w:iCs/>
                <w:sz w:val="20"/>
                <w:szCs w:val="20"/>
              </w:rPr>
              <w:t>N</w:t>
            </w:r>
            <w:r>
              <w:rPr>
                <w:rFonts w:ascii="Times New Roman" w:hAnsi="Times New Roman"/>
                <w:i/>
                <w:iCs/>
                <w:sz w:val="20"/>
                <w:szCs w:val="20"/>
                <w:vertAlign w:val="subscript"/>
              </w:rPr>
              <w:t>RB</w:t>
            </w:r>
            <w:r>
              <w:rPr>
                <w:rFonts w:ascii="Times New Roman" w:hAnsi="Times New Roman"/>
                <w:i/>
                <w:iCs/>
                <w:sz w:val="20"/>
                <w:szCs w:val="20"/>
              </w:rPr>
              <w:t xml:space="preserve"> &lt; [3 or 1]</w:t>
            </w:r>
          </w:p>
        </w:tc>
        <w:tc>
          <w:tcPr>
            <w:tcW w:w="2200" w:type="dxa"/>
          </w:tcPr>
          <w:p w14:paraId="3FF77BA9" w14:textId="77777777" w:rsidR="0048244E" w:rsidRDefault="00A30AE7">
            <w:pPr>
              <w:tabs>
                <w:tab w:val="left" w:pos="1440"/>
              </w:tabs>
              <w:snapToGrid w:val="0"/>
              <w:spacing w:after="0" w:line="240" w:lineRule="auto"/>
              <w:ind w:left="388"/>
              <w:jc w:val="center"/>
              <w:rPr>
                <w:rFonts w:ascii="Times New Roman" w:hAnsi="Times New Roman"/>
                <w:i/>
                <w:iCs/>
                <w:sz w:val="20"/>
                <w:szCs w:val="20"/>
                <w:lang w:val="sv-SE"/>
              </w:rPr>
            </w:pPr>
            <w:r>
              <w:rPr>
                <w:rFonts w:ascii="Times New Roman" w:hAnsi="Times New Roman"/>
                <w:i/>
                <w:iCs/>
                <w:sz w:val="20"/>
                <w:szCs w:val="20"/>
              </w:rPr>
              <w:t>No PT-RS</w:t>
            </w:r>
          </w:p>
        </w:tc>
      </w:tr>
      <w:tr w:rsidR="0048244E" w14:paraId="546F7F68" w14:textId="77777777">
        <w:trPr>
          <w:trHeight w:val="309"/>
        </w:trPr>
        <w:tc>
          <w:tcPr>
            <w:tcW w:w="3118" w:type="dxa"/>
          </w:tcPr>
          <w:p w14:paraId="547655DA" w14:textId="77777777" w:rsidR="0048244E" w:rsidRDefault="00A30AE7">
            <w:pPr>
              <w:tabs>
                <w:tab w:val="left" w:pos="1440"/>
              </w:tabs>
              <w:snapToGrid w:val="0"/>
              <w:spacing w:after="0" w:line="240" w:lineRule="auto"/>
              <w:ind w:left="283"/>
              <w:jc w:val="center"/>
              <w:rPr>
                <w:rFonts w:ascii="Times New Roman" w:hAnsi="Times New Roman"/>
                <w:i/>
                <w:iCs/>
                <w:sz w:val="20"/>
                <w:szCs w:val="20"/>
                <w:lang w:val="sv-SE"/>
              </w:rPr>
            </w:pPr>
            <w:r>
              <w:rPr>
                <w:rFonts w:ascii="Times New Roman" w:hAnsi="Times New Roman"/>
                <w:i/>
                <w:iCs/>
                <w:sz w:val="20"/>
                <w:szCs w:val="20"/>
              </w:rPr>
              <w:t xml:space="preserve">[3 or </w:t>
            </w:r>
            <w:proofErr w:type="gramStart"/>
            <w:r>
              <w:rPr>
                <w:rFonts w:ascii="Times New Roman" w:hAnsi="Times New Roman"/>
                <w:i/>
                <w:iCs/>
                <w:sz w:val="20"/>
                <w:szCs w:val="20"/>
              </w:rPr>
              <w:t>1]≤</w:t>
            </w:r>
            <w:proofErr w:type="gramEnd"/>
            <w:r>
              <w:rPr>
                <w:rFonts w:ascii="Times New Roman" w:hAnsi="Times New Roman"/>
                <w:i/>
                <w:iCs/>
                <w:sz w:val="20"/>
                <w:szCs w:val="20"/>
              </w:rPr>
              <w:t xml:space="preserve">  N</w:t>
            </w:r>
            <w:r>
              <w:rPr>
                <w:rFonts w:ascii="Times New Roman" w:hAnsi="Times New Roman"/>
                <w:i/>
                <w:iCs/>
                <w:sz w:val="20"/>
                <w:szCs w:val="20"/>
                <w:vertAlign w:val="subscript"/>
              </w:rPr>
              <w:t>RB</w:t>
            </w:r>
            <w:r>
              <w:rPr>
                <w:rFonts w:ascii="Times New Roman" w:hAnsi="Times New Roman"/>
                <w:i/>
                <w:iCs/>
                <w:sz w:val="20"/>
                <w:szCs w:val="20"/>
              </w:rPr>
              <w:t xml:space="preserve"> &lt; [5]</w:t>
            </w:r>
          </w:p>
        </w:tc>
        <w:tc>
          <w:tcPr>
            <w:tcW w:w="2200" w:type="dxa"/>
          </w:tcPr>
          <w:p w14:paraId="5AC86249" w14:textId="77777777" w:rsidR="0048244E" w:rsidRDefault="00A30AE7">
            <w:pPr>
              <w:tabs>
                <w:tab w:val="left" w:pos="1440"/>
              </w:tabs>
              <w:snapToGrid w:val="0"/>
              <w:spacing w:after="0" w:line="240" w:lineRule="auto"/>
              <w:ind w:left="388"/>
              <w:jc w:val="center"/>
              <w:rPr>
                <w:rFonts w:ascii="Times New Roman" w:hAnsi="Times New Roman"/>
                <w:i/>
                <w:iCs/>
                <w:sz w:val="20"/>
                <w:szCs w:val="20"/>
                <w:lang w:val="sv-SE"/>
              </w:rPr>
            </w:pPr>
            <w:r>
              <w:rPr>
                <w:rFonts w:ascii="Times New Roman" w:hAnsi="Times New Roman"/>
                <w:i/>
                <w:iCs/>
                <w:sz w:val="20"/>
                <w:szCs w:val="20"/>
              </w:rPr>
              <w:t>[1]</w:t>
            </w:r>
          </w:p>
        </w:tc>
      </w:tr>
      <w:tr w:rsidR="0048244E" w14:paraId="31332A99" w14:textId="77777777">
        <w:tc>
          <w:tcPr>
            <w:tcW w:w="3118" w:type="dxa"/>
          </w:tcPr>
          <w:p w14:paraId="5477A068" w14:textId="77777777" w:rsidR="0048244E" w:rsidRDefault="00A30AE7">
            <w:pPr>
              <w:tabs>
                <w:tab w:val="left" w:pos="1440"/>
              </w:tabs>
              <w:snapToGrid w:val="0"/>
              <w:spacing w:after="0" w:line="240" w:lineRule="auto"/>
              <w:ind w:left="283"/>
              <w:jc w:val="center"/>
              <w:rPr>
                <w:rFonts w:ascii="Times New Roman" w:hAnsi="Times New Roman"/>
                <w:i/>
                <w:iCs/>
                <w:sz w:val="20"/>
                <w:szCs w:val="20"/>
                <w:lang w:val="sv-SE"/>
              </w:rPr>
            </w:pPr>
            <w:r>
              <w:rPr>
                <w:rFonts w:ascii="Times New Roman" w:hAnsi="Times New Roman"/>
                <w:i/>
                <w:iCs/>
                <w:sz w:val="20"/>
                <w:szCs w:val="20"/>
              </w:rPr>
              <w:t>[</w:t>
            </w:r>
            <w:proofErr w:type="gramStart"/>
            <w:r>
              <w:rPr>
                <w:rFonts w:ascii="Times New Roman" w:hAnsi="Times New Roman"/>
                <w:i/>
                <w:iCs/>
                <w:sz w:val="20"/>
                <w:szCs w:val="20"/>
              </w:rPr>
              <w:t>5]≤</w:t>
            </w:r>
            <w:proofErr w:type="gramEnd"/>
            <w:r>
              <w:rPr>
                <w:rFonts w:ascii="Times New Roman" w:hAnsi="Times New Roman"/>
                <w:i/>
                <w:iCs/>
                <w:sz w:val="20"/>
                <w:szCs w:val="20"/>
              </w:rPr>
              <w:t xml:space="preserve">  N</w:t>
            </w:r>
            <w:r>
              <w:rPr>
                <w:rFonts w:ascii="Times New Roman" w:hAnsi="Times New Roman"/>
                <w:i/>
                <w:iCs/>
                <w:sz w:val="20"/>
                <w:szCs w:val="20"/>
                <w:vertAlign w:val="subscript"/>
              </w:rPr>
              <w:t>RB</w:t>
            </w:r>
            <w:r>
              <w:rPr>
                <w:rFonts w:ascii="Times New Roman" w:hAnsi="Times New Roman"/>
                <w:i/>
                <w:iCs/>
                <w:sz w:val="20"/>
                <w:szCs w:val="20"/>
              </w:rPr>
              <w:t xml:space="preserve"> &lt; [10]</w:t>
            </w:r>
          </w:p>
        </w:tc>
        <w:tc>
          <w:tcPr>
            <w:tcW w:w="2200" w:type="dxa"/>
          </w:tcPr>
          <w:p w14:paraId="0C5197A4" w14:textId="77777777" w:rsidR="0048244E" w:rsidRDefault="00A30AE7">
            <w:pPr>
              <w:tabs>
                <w:tab w:val="left" w:pos="1440"/>
              </w:tabs>
              <w:snapToGrid w:val="0"/>
              <w:spacing w:after="0" w:line="240" w:lineRule="auto"/>
              <w:ind w:left="388"/>
              <w:jc w:val="center"/>
              <w:rPr>
                <w:rFonts w:ascii="Times New Roman" w:hAnsi="Times New Roman"/>
                <w:i/>
                <w:iCs/>
                <w:sz w:val="20"/>
                <w:szCs w:val="20"/>
              </w:rPr>
            </w:pPr>
            <w:r>
              <w:rPr>
                <w:rFonts w:ascii="Times New Roman" w:hAnsi="Times New Roman"/>
                <w:i/>
                <w:iCs/>
                <w:sz w:val="20"/>
                <w:szCs w:val="20"/>
              </w:rPr>
              <w:t>[1/2]</w:t>
            </w:r>
          </w:p>
        </w:tc>
      </w:tr>
      <w:tr w:rsidR="0048244E" w14:paraId="704D8CFC" w14:textId="77777777">
        <w:tc>
          <w:tcPr>
            <w:tcW w:w="3118" w:type="dxa"/>
          </w:tcPr>
          <w:p w14:paraId="12F5F605" w14:textId="77777777" w:rsidR="0048244E" w:rsidRDefault="00A30AE7">
            <w:pPr>
              <w:tabs>
                <w:tab w:val="left" w:pos="1440"/>
              </w:tabs>
              <w:snapToGrid w:val="0"/>
              <w:spacing w:after="0" w:line="240" w:lineRule="auto"/>
              <w:ind w:left="283"/>
              <w:jc w:val="center"/>
              <w:rPr>
                <w:rFonts w:ascii="Times New Roman" w:hAnsi="Times New Roman"/>
                <w:i/>
                <w:iCs/>
                <w:sz w:val="20"/>
                <w:szCs w:val="20"/>
                <w:lang w:val="sv-SE"/>
              </w:rPr>
            </w:pPr>
            <w:r>
              <w:rPr>
                <w:rFonts w:ascii="Times New Roman" w:hAnsi="Times New Roman"/>
                <w:i/>
                <w:iCs/>
                <w:sz w:val="20"/>
                <w:szCs w:val="20"/>
              </w:rPr>
              <w:t>[</w:t>
            </w:r>
            <w:proofErr w:type="gramStart"/>
            <w:r>
              <w:rPr>
                <w:rFonts w:ascii="Times New Roman" w:hAnsi="Times New Roman"/>
                <w:i/>
                <w:iCs/>
                <w:sz w:val="20"/>
                <w:szCs w:val="20"/>
              </w:rPr>
              <w:t>10]≤</w:t>
            </w:r>
            <w:proofErr w:type="gramEnd"/>
            <w:r>
              <w:rPr>
                <w:rFonts w:ascii="Times New Roman" w:hAnsi="Times New Roman"/>
                <w:i/>
                <w:iCs/>
                <w:sz w:val="20"/>
                <w:szCs w:val="20"/>
              </w:rPr>
              <w:t xml:space="preserve">  N</w:t>
            </w:r>
            <w:r>
              <w:rPr>
                <w:rFonts w:ascii="Times New Roman" w:hAnsi="Times New Roman"/>
                <w:i/>
                <w:iCs/>
                <w:sz w:val="20"/>
                <w:szCs w:val="20"/>
                <w:vertAlign w:val="subscript"/>
              </w:rPr>
              <w:t>RB</w:t>
            </w:r>
            <w:r>
              <w:rPr>
                <w:rFonts w:ascii="Times New Roman" w:hAnsi="Times New Roman"/>
                <w:i/>
                <w:iCs/>
                <w:sz w:val="20"/>
                <w:szCs w:val="20"/>
              </w:rPr>
              <w:t xml:space="preserve"> &lt; [15]</w:t>
            </w:r>
          </w:p>
        </w:tc>
        <w:tc>
          <w:tcPr>
            <w:tcW w:w="2200" w:type="dxa"/>
          </w:tcPr>
          <w:p w14:paraId="00EBC768" w14:textId="77777777" w:rsidR="0048244E" w:rsidRDefault="00A30AE7">
            <w:pPr>
              <w:tabs>
                <w:tab w:val="left" w:pos="1440"/>
              </w:tabs>
              <w:snapToGrid w:val="0"/>
              <w:spacing w:after="0" w:line="240" w:lineRule="auto"/>
              <w:ind w:left="388"/>
              <w:jc w:val="center"/>
              <w:rPr>
                <w:rFonts w:ascii="Times New Roman" w:hAnsi="Times New Roman"/>
                <w:i/>
                <w:iCs/>
                <w:sz w:val="20"/>
                <w:szCs w:val="20"/>
                <w:lang w:val="sv-SE"/>
              </w:rPr>
            </w:pPr>
            <w:r>
              <w:rPr>
                <w:rFonts w:ascii="Times New Roman" w:hAnsi="Times New Roman"/>
                <w:i/>
                <w:iCs/>
                <w:sz w:val="20"/>
                <w:szCs w:val="20"/>
              </w:rPr>
              <w:t>[1/3]</w:t>
            </w:r>
          </w:p>
        </w:tc>
      </w:tr>
      <w:tr w:rsidR="0048244E" w14:paraId="2FBDD92D" w14:textId="77777777">
        <w:tc>
          <w:tcPr>
            <w:tcW w:w="3118" w:type="dxa"/>
          </w:tcPr>
          <w:p w14:paraId="6A26A631" w14:textId="77777777" w:rsidR="0048244E" w:rsidRDefault="00A30AE7">
            <w:pPr>
              <w:tabs>
                <w:tab w:val="left" w:pos="1440"/>
              </w:tabs>
              <w:snapToGrid w:val="0"/>
              <w:spacing w:after="0" w:line="240" w:lineRule="auto"/>
              <w:ind w:left="283"/>
              <w:jc w:val="center"/>
              <w:rPr>
                <w:rFonts w:ascii="Times New Roman" w:hAnsi="Times New Roman"/>
                <w:i/>
                <w:iCs/>
                <w:sz w:val="20"/>
                <w:szCs w:val="20"/>
              </w:rPr>
            </w:pPr>
            <w:r>
              <w:rPr>
                <w:rFonts w:ascii="Times New Roman" w:hAnsi="Times New Roman"/>
                <w:i/>
                <w:iCs/>
                <w:sz w:val="20"/>
                <w:szCs w:val="20"/>
              </w:rPr>
              <w:t>[</w:t>
            </w:r>
            <w:proofErr w:type="gramStart"/>
            <w:r>
              <w:rPr>
                <w:rFonts w:ascii="Times New Roman" w:hAnsi="Times New Roman"/>
                <w:i/>
                <w:iCs/>
                <w:sz w:val="20"/>
                <w:szCs w:val="20"/>
              </w:rPr>
              <w:t>15]≤</w:t>
            </w:r>
            <w:proofErr w:type="gramEnd"/>
            <w:r>
              <w:rPr>
                <w:rFonts w:ascii="Times New Roman" w:hAnsi="Times New Roman"/>
                <w:i/>
                <w:iCs/>
                <w:sz w:val="20"/>
                <w:szCs w:val="20"/>
              </w:rPr>
              <w:t xml:space="preserve"> N</w:t>
            </w:r>
            <w:r>
              <w:rPr>
                <w:rFonts w:ascii="Times New Roman" w:hAnsi="Times New Roman"/>
                <w:i/>
                <w:iCs/>
                <w:sz w:val="20"/>
                <w:szCs w:val="20"/>
                <w:vertAlign w:val="subscript"/>
              </w:rPr>
              <w:t>RB</w:t>
            </w:r>
          </w:p>
        </w:tc>
        <w:tc>
          <w:tcPr>
            <w:tcW w:w="2200" w:type="dxa"/>
          </w:tcPr>
          <w:p w14:paraId="67C29AE9" w14:textId="77777777" w:rsidR="0048244E" w:rsidRDefault="00A30AE7">
            <w:pPr>
              <w:tabs>
                <w:tab w:val="left" w:pos="1440"/>
              </w:tabs>
              <w:snapToGrid w:val="0"/>
              <w:spacing w:after="0" w:line="240" w:lineRule="auto"/>
              <w:ind w:left="388"/>
              <w:jc w:val="center"/>
              <w:rPr>
                <w:rFonts w:ascii="Times New Roman" w:hAnsi="Times New Roman"/>
                <w:i/>
                <w:iCs/>
                <w:sz w:val="20"/>
                <w:szCs w:val="20"/>
              </w:rPr>
            </w:pPr>
            <w:r>
              <w:rPr>
                <w:rFonts w:ascii="Times New Roman" w:hAnsi="Times New Roman"/>
                <w:i/>
                <w:iCs/>
                <w:sz w:val="20"/>
                <w:szCs w:val="20"/>
              </w:rPr>
              <w:t>1/4</w:t>
            </w:r>
          </w:p>
        </w:tc>
      </w:tr>
    </w:tbl>
    <w:p w14:paraId="214168D8" w14:textId="77777777" w:rsidR="0048244E" w:rsidRDefault="00A30AE7">
      <w:pPr>
        <w:numPr>
          <w:ilvl w:val="1"/>
          <w:numId w:val="4"/>
        </w:numPr>
        <w:overflowPunct w:val="0"/>
        <w:autoSpaceDE w:val="0"/>
        <w:autoSpaceDN w:val="0"/>
        <w:adjustRightInd w:val="0"/>
        <w:snapToGrid w:val="0"/>
        <w:spacing w:after="0" w:line="240" w:lineRule="auto"/>
        <w:ind w:left="1434" w:hanging="357"/>
        <w:jc w:val="both"/>
        <w:textAlignment w:val="baseline"/>
        <w:rPr>
          <w:rFonts w:ascii="Times New Roman" w:hAnsi="Times New Roman"/>
          <w:i/>
          <w:iCs/>
          <w:sz w:val="20"/>
          <w:szCs w:val="20"/>
        </w:rPr>
      </w:pPr>
      <w:r>
        <w:rPr>
          <w:rFonts w:ascii="Times New Roman" w:hAnsi="Times New Roman"/>
          <w:i/>
          <w:iCs/>
          <w:sz w:val="20"/>
          <w:szCs w:val="20"/>
        </w:rPr>
        <w:t>FFS; the case of non-contiguous resource allocation</w:t>
      </w:r>
    </w:p>
    <w:p w14:paraId="655FE39C" w14:textId="77777777" w:rsidR="0048244E" w:rsidRDefault="00A30AE7">
      <w:pPr>
        <w:numPr>
          <w:ilvl w:val="1"/>
          <w:numId w:val="4"/>
        </w:numPr>
        <w:overflowPunct w:val="0"/>
        <w:autoSpaceDE w:val="0"/>
        <w:autoSpaceDN w:val="0"/>
        <w:adjustRightInd w:val="0"/>
        <w:snapToGrid w:val="0"/>
        <w:spacing w:after="0" w:line="240" w:lineRule="auto"/>
        <w:ind w:left="1434" w:hanging="357"/>
        <w:jc w:val="both"/>
        <w:textAlignment w:val="baseline"/>
        <w:rPr>
          <w:rFonts w:ascii="Times New Roman" w:hAnsi="Times New Roman"/>
          <w:i/>
          <w:iCs/>
          <w:sz w:val="20"/>
          <w:szCs w:val="20"/>
        </w:rPr>
      </w:pPr>
      <w:r>
        <w:rPr>
          <w:rFonts w:ascii="Times New Roman" w:hAnsi="Times New Roman"/>
          <w:i/>
          <w:iCs/>
          <w:sz w:val="20"/>
          <w:szCs w:val="20"/>
        </w:rPr>
        <w:t>FFS: bracketed values to be decided</w:t>
      </w:r>
    </w:p>
    <w:p w14:paraId="2AABB9E8" w14:textId="77777777" w:rsidR="0048244E" w:rsidRDefault="00A30AE7">
      <w:pPr>
        <w:snapToGrid w:val="0"/>
        <w:spacing w:before="100" w:beforeAutospacing="1" w:after="0" w:line="240" w:lineRule="auto"/>
        <w:rPr>
          <w:rFonts w:ascii="Times New Roman" w:hAnsi="Times New Roman"/>
          <w:sz w:val="20"/>
          <w:szCs w:val="20"/>
        </w:rPr>
      </w:pPr>
      <w:r>
        <w:rPr>
          <w:rFonts w:ascii="Times New Roman" w:hAnsi="Times New Roman" w:hint="eastAsia"/>
          <w:sz w:val="20"/>
          <w:szCs w:val="20"/>
        </w:rPr>
        <w:t xml:space="preserve">In this </w:t>
      </w:r>
      <w:r>
        <w:rPr>
          <w:rFonts w:ascii="Times New Roman" w:hAnsi="Times New Roman" w:hint="eastAsia"/>
          <w:sz w:val="20"/>
          <w:szCs w:val="20"/>
        </w:rPr>
        <w:t>contr</w:t>
      </w:r>
      <w:bookmarkStart w:id="6" w:name="_GoBack"/>
      <w:bookmarkEnd w:id="6"/>
      <w:r>
        <w:rPr>
          <w:rFonts w:ascii="Times New Roman" w:hAnsi="Times New Roman" w:hint="eastAsia"/>
          <w:sz w:val="20"/>
          <w:szCs w:val="20"/>
        </w:rPr>
        <w:t>ibution, we</w:t>
      </w:r>
      <w:r>
        <w:rPr>
          <w:rFonts w:ascii="Times New Roman" w:hAnsi="Times New Roman"/>
          <w:sz w:val="20"/>
          <w:szCs w:val="20"/>
        </w:rPr>
        <w:t xml:space="preserve"> further discuss PTRS issues</w:t>
      </w:r>
      <w:r>
        <w:rPr>
          <w:rFonts w:ascii="Times New Roman" w:hAnsi="Times New Roman" w:hint="eastAsia"/>
          <w:sz w:val="20"/>
          <w:szCs w:val="20"/>
        </w:rPr>
        <w:t xml:space="preserve"> for CP-OFDM.</w:t>
      </w:r>
    </w:p>
    <w:p w14:paraId="1907B1C8" w14:textId="77777777" w:rsidR="0048244E" w:rsidRPr="00A30AE7" w:rsidRDefault="00A30AE7">
      <w:pPr>
        <w:pStyle w:val="Heading1"/>
        <w:snapToGrid w:val="0"/>
        <w:spacing w:beforeLines="50" w:before="180" w:afterLines="50" w:after="180"/>
        <w:ind w:left="431" w:hanging="431"/>
        <w:rPr>
          <w:rFonts w:ascii="Times New Roman" w:hAnsi="Times New Roman"/>
          <w:sz w:val="28"/>
          <w:szCs w:val="20"/>
          <w:lang w:val="en-US"/>
        </w:rPr>
      </w:pPr>
      <w:r w:rsidRPr="00A30AE7">
        <w:rPr>
          <w:rFonts w:ascii="Times New Roman" w:hAnsi="Times New Roman"/>
          <w:sz w:val="28"/>
          <w:szCs w:val="20"/>
          <w:lang w:val="en-US"/>
        </w:rPr>
        <w:t>Discussion</w:t>
      </w:r>
    </w:p>
    <w:p w14:paraId="573BF77C" w14:textId="77777777" w:rsidR="0048244E" w:rsidRDefault="00A30AE7">
      <w:pPr>
        <w:pStyle w:val="ListParagraph1"/>
        <w:numPr>
          <w:ilvl w:val="0"/>
          <w:numId w:val="5"/>
        </w:numPr>
        <w:snapToGrid w:val="0"/>
        <w:spacing w:afterLines="50" w:after="180"/>
        <w:ind w:left="-15" w:firstLine="400"/>
        <w:rPr>
          <w:b/>
          <w:bCs/>
          <w:sz w:val="20"/>
          <w:szCs w:val="20"/>
        </w:rPr>
      </w:pPr>
      <w:bookmarkStart w:id="7" w:name="OLE_LINK8"/>
      <w:r>
        <w:rPr>
          <w:b/>
          <w:bCs/>
          <w:sz w:val="20"/>
          <w:szCs w:val="20"/>
        </w:rPr>
        <w:t xml:space="preserve">Number of </w:t>
      </w:r>
      <w:r>
        <w:rPr>
          <w:rFonts w:hint="eastAsia"/>
          <w:b/>
          <w:bCs/>
          <w:sz w:val="20"/>
          <w:szCs w:val="20"/>
        </w:rPr>
        <w:t>PTRS</w:t>
      </w:r>
      <w:r>
        <w:rPr>
          <w:b/>
          <w:bCs/>
          <w:sz w:val="20"/>
          <w:szCs w:val="20"/>
        </w:rPr>
        <w:t xml:space="preserve"> ports</w:t>
      </w:r>
      <w:r>
        <w:rPr>
          <w:rFonts w:hint="eastAsia"/>
          <w:b/>
          <w:bCs/>
          <w:sz w:val="20"/>
          <w:szCs w:val="20"/>
        </w:rPr>
        <w:t xml:space="preserve"> for DL</w:t>
      </w:r>
    </w:p>
    <w:p w14:paraId="329221DF" w14:textId="77777777" w:rsidR="0048244E" w:rsidRDefault="00A30AE7">
      <w:pPr>
        <w:pStyle w:val="ListParagraph1"/>
        <w:snapToGrid w:val="0"/>
        <w:spacing w:afterLines="50" w:after="180"/>
        <w:ind w:firstLineChars="0" w:firstLine="0"/>
        <w:rPr>
          <w:sz w:val="20"/>
          <w:szCs w:val="20"/>
        </w:rPr>
      </w:pPr>
      <w:r>
        <w:rPr>
          <w:rFonts w:hint="eastAsia"/>
          <w:sz w:val="20"/>
          <w:szCs w:val="20"/>
        </w:rPr>
        <w:t xml:space="preserve">Currently, one PTRS port was agreed for one DMRS port group as described in Agreements#1 in section 1. Meanwhile, the definition of DMRS port group was also mentioned in QCL related agreements as following </w:t>
      </w:r>
    </w:p>
    <w:p w14:paraId="2B2A28FA" w14:textId="77777777" w:rsidR="0048244E" w:rsidRDefault="00A30AE7">
      <w:pPr>
        <w:snapToGrid w:val="0"/>
        <w:spacing w:after="0" w:line="240" w:lineRule="auto"/>
        <w:rPr>
          <w:rFonts w:ascii="Times New Roman" w:eastAsia="MS Mincho" w:hAnsi="Times New Roman"/>
          <w:bCs/>
          <w:i/>
          <w:iCs/>
          <w:sz w:val="20"/>
          <w:szCs w:val="20"/>
          <w:u w:val="single"/>
          <w:lang w:eastAsia="ja-JP"/>
        </w:rPr>
      </w:pPr>
      <w:r>
        <w:rPr>
          <w:rFonts w:ascii="Times New Roman" w:eastAsia="MS Mincho" w:hAnsi="Times New Roman"/>
          <w:bCs/>
          <w:i/>
          <w:iCs/>
          <w:sz w:val="20"/>
          <w:szCs w:val="20"/>
          <w:u w:val="single"/>
          <w:lang w:eastAsia="ja-JP"/>
        </w:rPr>
        <w:t>Agreements</w:t>
      </w:r>
      <w:r>
        <w:rPr>
          <w:rFonts w:ascii="Times New Roman" w:eastAsia="宋体" w:hAnsi="Times New Roman" w:hint="eastAsia"/>
          <w:bCs/>
          <w:i/>
          <w:iCs/>
          <w:sz w:val="20"/>
          <w:szCs w:val="20"/>
          <w:u w:val="single"/>
        </w:rPr>
        <w:t xml:space="preserve"> in NR </w:t>
      </w:r>
      <w:r>
        <w:rPr>
          <w:rFonts w:ascii="Times New Roman" w:eastAsia="MS Mincho" w:hAnsi="Times New Roman"/>
          <w:bCs/>
          <w:i/>
          <w:iCs/>
          <w:sz w:val="20"/>
          <w:szCs w:val="20"/>
          <w:lang w:eastAsia="ja-JP"/>
        </w:rPr>
        <w:t>Ad-Hoc</w:t>
      </w:r>
      <w:r>
        <w:rPr>
          <w:rFonts w:ascii="Times New Roman" w:eastAsia="宋体" w:hAnsi="Times New Roman" w:hint="eastAsia"/>
          <w:bCs/>
          <w:i/>
          <w:iCs/>
          <w:sz w:val="20"/>
          <w:szCs w:val="20"/>
        </w:rPr>
        <w:t>#1</w:t>
      </w:r>
      <w:r>
        <w:rPr>
          <w:rFonts w:ascii="Times New Roman" w:eastAsia="MS Mincho" w:hAnsi="Times New Roman"/>
          <w:bCs/>
          <w:i/>
          <w:iCs/>
          <w:sz w:val="20"/>
          <w:szCs w:val="20"/>
          <w:u w:val="single"/>
          <w:lang w:eastAsia="ja-JP"/>
        </w:rPr>
        <w:t>:</w:t>
      </w:r>
    </w:p>
    <w:p w14:paraId="0B72C4CF" w14:textId="77777777" w:rsidR="0048244E" w:rsidRDefault="00A30AE7">
      <w:pPr>
        <w:numPr>
          <w:ilvl w:val="0"/>
          <w:numId w:val="6"/>
        </w:numPr>
        <w:snapToGrid w:val="0"/>
        <w:spacing w:after="0" w:line="240" w:lineRule="auto"/>
        <w:rPr>
          <w:rFonts w:ascii="Times New Roman" w:eastAsia="MS Mincho" w:hAnsi="Times New Roman"/>
          <w:bCs/>
          <w:i/>
          <w:iCs/>
          <w:sz w:val="20"/>
          <w:szCs w:val="20"/>
          <w:lang w:eastAsia="ja-JP"/>
        </w:rPr>
      </w:pPr>
      <w:r>
        <w:rPr>
          <w:rFonts w:ascii="Times New Roman" w:eastAsia="MS Mincho" w:hAnsi="Times New Roman"/>
          <w:bCs/>
          <w:i/>
          <w:iCs/>
          <w:sz w:val="20"/>
          <w:szCs w:val="20"/>
          <w:lang w:eastAsia="ja-JP"/>
        </w:rPr>
        <w:t xml:space="preserve">Support DMRS ports </w:t>
      </w:r>
      <w:r>
        <w:rPr>
          <w:rFonts w:ascii="Times New Roman" w:eastAsia="MS Mincho" w:hAnsi="Times New Roman"/>
          <w:bCs/>
          <w:i/>
          <w:iCs/>
          <w:sz w:val="20"/>
          <w:szCs w:val="20"/>
          <w:lang w:eastAsia="ja-JP"/>
        </w:rPr>
        <w:t>grouping, and DMRS ports within one group are QCL-</w:t>
      </w:r>
      <w:proofErr w:type="spellStart"/>
      <w:r>
        <w:rPr>
          <w:rFonts w:ascii="Times New Roman" w:eastAsia="MS Mincho" w:hAnsi="Times New Roman"/>
          <w:bCs/>
          <w:i/>
          <w:iCs/>
          <w:sz w:val="20"/>
          <w:szCs w:val="20"/>
          <w:lang w:eastAsia="ja-JP"/>
        </w:rPr>
        <w:t>ed</w:t>
      </w:r>
      <w:proofErr w:type="spellEnd"/>
      <w:r>
        <w:rPr>
          <w:rFonts w:ascii="Times New Roman" w:eastAsia="MS Mincho" w:hAnsi="Times New Roman"/>
          <w:bCs/>
          <w:i/>
          <w:iCs/>
          <w:sz w:val="20"/>
          <w:szCs w:val="20"/>
          <w:lang w:eastAsia="ja-JP"/>
        </w:rPr>
        <w:t>, and DMRS ports in different groups are non-</w:t>
      </w:r>
      <w:proofErr w:type="spellStart"/>
      <w:r>
        <w:rPr>
          <w:rFonts w:ascii="Times New Roman" w:eastAsia="MS Mincho" w:hAnsi="Times New Roman"/>
          <w:bCs/>
          <w:i/>
          <w:iCs/>
          <w:sz w:val="20"/>
          <w:szCs w:val="20"/>
          <w:lang w:eastAsia="ja-JP"/>
        </w:rPr>
        <w:t>QCLed</w:t>
      </w:r>
      <w:proofErr w:type="spellEnd"/>
      <w:r>
        <w:rPr>
          <w:rFonts w:ascii="Times New Roman" w:eastAsia="MS Mincho" w:hAnsi="Times New Roman"/>
          <w:bCs/>
          <w:i/>
          <w:iCs/>
          <w:sz w:val="20"/>
          <w:szCs w:val="20"/>
          <w:lang w:eastAsia="ja-JP"/>
        </w:rPr>
        <w:t>.</w:t>
      </w:r>
    </w:p>
    <w:p w14:paraId="4CF4DF56" w14:textId="77777777" w:rsidR="0048244E" w:rsidRDefault="00A30AE7">
      <w:pPr>
        <w:numPr>
          <w:ilvl w:val="1"/>
          <w:numId w:val="6"/>
        </w:numPr>
        <w:snapToGrid w:val="0"/>
        <w:spacing w:after="0" w:line="240" w:lineRule="auto"/>
        <w:rPr>
          <w:rFonts w:ascii="Times New Roman" w:eastAsia="MS Mincho" w:hAnsi="Times New Roman"/>
          <w:bCs/>
          <w:i/>
          <w:iCs/>
          <w:sz w:val="20"/>
          <w:szCs w:val="20"/>
          <w:lang w:eastAsia="ja-JP"/>
        </w:rPr>
      </w:pPr>
      <w:r>
        <w:rPr>
          <w:rFonts w:ascii="Times New Roman" w:eastAsia="MS Mincho" w:hAnsi="Times New Roman"/>
          <w:bCs/>
          <w:i/>
          <w:iCs/>
          <w:sz w:val="20"/>
          <w:szCs w:val="20"/>
          <w:lang w:eastAsia="ja-JP"/>
        </w:rPr>
        <w:lastRenderedPageBreak/>
        <w:t>FFS the grouping principle, e.g. grouping DMRS according to CWs, analog beams, etc.</w:t>
      </w:r>
    </w:p>
    <w:p w14:paraId="6928D18A" w14:textId="77777777" w:rsidR="0048244E" w:rsidRDefault="00A30AE7">
      <w:pPr>
        <w:numPr>
          <w:ilvl w:val="1"/>
          <w:numId w:val="6"/>
        </w:numPr>
        <w:snapToGrid w:val="0"/>
        <w:spacing w:after="0" w:line="240" w:lineRule="auto"/>
        <w:rPr>
          <w:rFonts w:ascii="Times New Roman" w:eastAsia="MS Mincho" w:hAnsi="Times New Roman"/>
          <w:bCs/>
          <w:i/>
          <w:iCs/>
          <w:sz w:val="20"/>
          <w:szCs w:val="20"/>
          <w:lang w:eastAsia="ja-JP"/>
        </w:rPr>
      </w:pPr>
      <w:r>
        <w:rPr>
          <w:rFonts w:ascii="Times New Roman" w:eastAsia="MS Mincho" w:hAnsi="Times New Roman"/>
          <w:bCs/>
          <w:i/>
          <w:iCs/>
          <w:sz w:val="20"/>
          <w:szCs w:val="20"/>
          <w:lang w:eastAsia="ja-JP"/>
        </w:rPr>
        <w:t xml:space="preserve">FFS the </w:t>
      </w:r>
      <w:proofErr w:type="spellStart"/>
      <w:r>
        <w:rPr>
          <w:rFonts w:ascii="Times New Roman" w:eastAsia="MS Mincho" w:hAnsi="Times New Roman"/>
          <w:bCs/>
          <w:i/>
          <w:iCs/>
          <w:sz w:val="20"/>
          <w:szCs w:val="20"/>
          <w:lang w:eastAsia="ja-JP"/>
        </w:rPr>
        <w:t>signalling</w:t>
      </w:r>
      <w:proofErr w:type="spellEnd"/>
      <w:r>
        <w:rPr>
          <w:rFonts w:ascii="Times New Roman" w:eastAsia="MS Mincho" w:hAnsi="Times New Roman"/>
          <w:bCs/>
          <w:i/>
          <w:iCs/>
          <w:sz w:val="20"/>
          <w:szCs w:val="20"/>
          <w:lang w:eastAsia="ja-JP"/>
        </w:rPr>
        <w:t xml:space="preserve"> method of QCL indication, e.g., RRC, MAC CE, DCI,</w:t>
      </w:r>
      <w:r>
        <w:rPr>
          <w:rFonts w:ascii="Times New Roman" w:eastAsia="MS Mincho" w:hAnsi="Times New Roman"/>
          <w:bCs/>
          <w:i/>
          <w:iCs/>
          <w:sz w:val="20"/>
          <w:szCs w:val="20"/>
          <w:lang w:eastAsia="ja-JP"/>
        </w:rPr>
        <w:t xml:space="preserve"> etc.</w:t>
      </w:r>
    </w:p>
    <w:p w14:paraId="5DFB792B" w14:textId="77777777" w:rsidR="0048244E" w:rsidRDefault="0048244E">
      <w:pPr>
        <w:snapToGrid w:val="0"/>
        <w:spacing w:after="0" w:line="240" w:lineRule="auto"/>
        <w:rPr>
          <w:rFonts w:ascii="Times New Roman" w:eastAsia="MS Mincho" w:hAnsi="Times New Roman"/>
          <w:i/>
          <w:iCs/>
          <w:sz w:val="20"/>
          <w:szCs w:val="20"/>
          <w:u w:val="single"/>
          <w:lang w:val="fi-FI" w:eastAsia="ja-JP"/>
        </w:rPr>
      </w:pPr>
    </w:p>
    <w:p w14:paraId="13643EE4" w14:textId="77777777" w:rsidR="0048244E" w:rsidRDefault="00A30AE7">
      <w:pPr>
        <w:snapToGrid w:val="0"/>
        <w:spacing w:after="0" w:line="240" w:lineRule="auto"/>
        <w:rPr>
          <w:rFonts w:ascii="Times New Roman" w:eastAsia="MS Mincho" w:hAnsi="Times New Roman"/>
          <w:i/>
          <w:iCs/>
          <w:sz w:val="20"/>
          <w:szCs w:val="20"/>
          <w:u w:val="single"/>
          <w:lang w:eastAsia="ja-JP"/>
        </w:rPr>
      </w:pPr>
      <w:proofErr w:type="spellStart"/>
      <w:r>
        <w:rPr>
          <w:rFonts w:ascii="Times New Roman" w:eastAsia="MS Mincho" w:hAnsi="Times New Roman"/>
          <w:i/>
          <w:iCs/>
          <w:sz w:val="20"/>
          <w:szCs w:val="20"/>
          <w:u w:val="single"/>
          <w:lang w:val="fi-FI" w:eastAsia="ja-JP"/>
        </w:rPr>
        <w:t>Agreements</w:t>
      </w:r>
      <w:proofErr w:type="spellEnd"/>
      <w:r>
        <w:rPr>
          <w:rFonts w:ascii="Times New Roman" w:eastAsia="宋体" w:hAnsi="Times New Roman"/>
          <w:i/>
          <w:iCs/>
          <w:sz w:val="20"/>
          <w:szCs w:val="20"/>
          <w:u w:val="single"/>
        </w:rPr>
        <w:t xml:space="preserve"> in RAN1#89 meeting</w:t>
      </w:r>
      <w:r>
        <w:rPr>
          <w:rFonts w:ascii="Times New Roman" w:eastAsia="MS Mincho" w:hAnsi="Times New Roman"/>
          <w:i/>
          <w:iCs/>
          <w:sz w:val="20"/>
          <w:szCs w:val="20"/>
          <w:u w:val="single"/>
          <w:lang w:val="fi-FI" w:eastAsia="ja-JP"/>
        </w:rPr>
        <w:t>:</w:t>
      </w:r>
    </w:p>
    <w:p w14:paraId="07CD6342" w14:textId="77777777" w:rsidR="0048244E" w:rsidRDefault="00A30AE7">
      <w:pPr>
        <w:numPr>
          <w:ilvl w:val="0"/>
          <w:numId w:val="7"/>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 xml:space="preserve">PDSCH DMRS ports in a PDSCH DMRS group per [bundled PRB] in CC are implicitly assumed </w:t>
      </w:r>
      <w:proofErr w:type="spellStart"/>
      <w:r>
        <w:rPr>
          <w:rFonts w:ascii="Times New Roman" w:eastAsia="MS Mincho" w:hAnsi="Times New Roman"/>
          <w:i/>
          <w:iCs/>
          <w:sz w:val="20"/>
          <w:szCs w:val="20"/>
          <w:lang w:eastAsia="ja-JP"/>
        </w:rPr>
        <w:t>QCLed</w:t>
      </w:r>
      <w:proofErr w:type="spellEnd"/>
      <w:r>
        <w:rPr>
          <w:rFonts w:ascii="Times New Roman" w:eastAsia="MS Mincho" w:hAnsi="Times New Roman"/>
          <w:i/>
          <w:iCs/>
          <w:sz w:val="20"/>
          <w:szCs w:val="20"/>
          <w:lang w:eastAsia="ja-JP"/>
        </w:rPr>
        <w:t xml:space="preserve"> w.r.t average gain, delay spread, Doppler spread, Doppler shift, and average delay parameters, spatial Rx parameters). </w:t>
      </w:r>
    </w:p>
    <w:p w14:paraId="6D6597D1" w14:textId="77777777" w:rsidR="0048244E" w:rsidRDefault="00A30AE7">
      <w:pPr>
        <w:numPr>
          <w:ilvl w:val="0"/>
          <w:numId w:val="7"/>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PTRS p</w:t>
      </w:r>
      <w:r>
        <w:rPr>
          <w:rFonts w:ascii="Times New Roman" w:eastAsia="MS Mincho" w:hAnsi="Times New Roman"/>
          <w:i/>
          <w:iCs/>
          <w:sz w:val="20"/>
          <w:szCs w:val="20"/>
          <w:lang w:eastAsia="ja-JP"/>
        </w:rPr>
        <w:t xml:space="preserve">ort and PDSCH DMRS port can be assumed QCL </w:t>
      </w:r>
    </w:p>
    <w:p w14:paraId="6D7E19A5" w14:textId="77777777" w:rsidR="0048244E" w:rsidRDefault="00A30AE7">
      <w:pPr>
        <w:numPr>
          <w:ilvl w:val="1"/>
          <w:numId w:val="7"/>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w.r.t average gain, delay spread, Doppler spread, Doppler shift, and average delay parameters, spatial Rx parameters (e.g. PTRS and PDSCH DMRS sharing the same beam)</w:t>
      </w:r>
    </w:p>
    <w:p w14:paraId="19AABE5D" w14:textId="77777777" w:rsidR="0048244E" w:rsidRDefault="00A30AE7">
      <w:pPr>
        <w:numPr>
          <w:ilvl w:val="1"/>
          <w:numId w:val="7"/>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 xml:space="preserve">w.r.t Doppler spread, Doppler </w:t>
      </w:r>
      <w:proofErr w:type="gramStart"/>
      <w:r>
        <w:rPr>
          <w:rFonts w:ascii="Times New Roman" w:eastAsia="MS Mincho" w:hAnsi="Times New Roman"/>
          <w:i/>
          <w:iCs/>
          <w:sz w:val="20"/>
          <w:szCs w:val="20"/>
          <w:lang w:eastAsia="ja-JP"/>
        </w:rPr>
        <w:t>shift  (</w:t>
      </w:r>
      <w:proofErr w:type="gramEnd"/>
      <w:r>
        <w:rPr>
          <w:rFonts w:ascii="Times New Roman" w:eastAsia="MS Mincho" w:hAnsi="Times New Roman"/>
          <w:i/>
          <w:iCs/>
          <w:sz w:val="20"/>
          <w:szCs w:val="20"/>
          <w:lang w:eastAsia="ja-JP"/>
        </w:rPr>
        <w:t>e.g. PTR</w:t>
      </w:r>
      <w:r>
        <w:rPr>
          <w:rFonts w:ascii="Times New Roman" w:eastAsia="MS Mincho" w:hAnsi="Times New Roman"/>
          <w:i/>
          <w:iCs/>
          <w:sz w:val="20"/>
          <w:szCs w:val="20"/>
          <w:lang w:eastAsia="ja-JP"/>
        </w:rPr>
        <w:t>S and PDSCH DMRS sharing the same RF chain)</w:t>
      </w:r>
    </w:p>
    <w:p w14:paraId="4655AD28" w14:textId="77777777" w:rsidR="0048244E" w:rsidRDefault="00A30AE7">
      <w:pPr>
        <w:numPr>
          <w:ilvl w:val="1"/>
          <w:numId w:val="7"/>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impact due to configurable association between PTRS port and PDSCH DM-RS port (if supported)</w:t>
      </w:r>
    </w:p>
    <w:p w14:paraId="5FE0BA49" w14:textId="77777777" w:rsidR="0048244E" w:rsidRDefault="00A30AE7">
      <w:pPr>
        <w:pStyle w:val="ListParagraph1"/>
        <w:snapToGrid w:val="0"/>
        <w:spacing w:afterLines="50" w:after="180"/>
        <w:ind w:firstLineChars="0" w:firstLine="0"/>
        <w:rPr>
          <w:rFonts w:eastAsia="宋体"/>
          <w:sz w:val="20"/>
          <w:szCs w:val="20"/>
        </w:rPr>
      </w:pPr>
      <w:r>
        <w:rPr>
          <w:rFonts w:hint="eastAsia"/>
          <w:sz w:val="20"/>
          <w:szCs w:val="20"/>
        </w:rPr>
        <w:t xml:space="preserve">Based on these agreements, we can find the DMRS port group in QCL session is not </w:t>
      </w:r>
      <w:proofErr w:type="gramStart"/>
      <w:r>
        <w:rPr>
          <w:rFonts w:hint="eastAsia"/>
          <w:sz w:val="20"/>
          <w:szCs w:val="20"/>
        </w:rPr>
        <w:t xml:space="preserve">exactly </w:t>
      </w:r>
      <w:r>
        <w:rPr>
          <w:sz w:val="20"/>
          <w:szCs w:val="20"/>
        </w:rPr>
        <w:t xml:space="preserve">the </w:t>
      </w:r>
      <w:r>
        <w:rPr>
          <w:rFonts w:hint="eastAsia"/>
          <w:sz w:val="20"/>
          <w:szCs w:val="20"/>
        </w:rPr>
        <w:t>same</w:t>
      </w:r>
      <w:proofErr w:type="gramEnd"/>
      <w:r>
        <w:rPr>
          <w:rFonts w:hint="eastAsia"/>
          <w:sz w:val="20"/>
          <w:szCs w:val="20"/>
        </w:rPr>
        <w:t xml:space="preserve"> as the DMRS port </w:t>
      </w:r>
      <w:r>
        <w:rPr>
          <w:rFonts w:hint="eastAsia"/>
          <w:sz w:val="20"/>
          <w:szCs w:val="20"/>
        </w:rPr>
        <w:t xml:space="preserve">group associated with one PTRS port.  In the first type of DMRS port group, all DMRS ports are </w:t>
      </w:r>
      <w:proofErr w:type="spellStart"/>
      <w:r>
        <w:rPr>
          <w:rFonts w:hint="eastAsia"/>
          <w:sz w:val="20"/>
          <w:szCs w:val="20"/>
        </w:rPr>
        <w:t>QCLed</w:t>
      </w:r>
      <w:proofErr w:type="spellEnd"/>
      <w:r>
        <w:rPr>
          <w:rFonts w:hint="eastAsia"/>
          <w:sz w:val="20"/>
          <w:szCs w:val="20"/>
        </w:rPr>
        <w:t xml:space="preserve"> with all QCL parameters, </w:t>
      </w:r>
      <w:r>
        <w:rPr>
          <w:rFonts w:eastAsia="宋体" w:hint="eastAsia"/>
          <w:sz w:val="20"/>
          <w:szCs w:val="20"/>
        </w:rPr>
        <w:t>i.e. {</w:t>
      </w:r>
      <w:r>
        <w:rPr>
          <w:rFonts w:eastAsia="MS Mincho"/>
          <w:sz w:val="20"/>
          <w:szCs w:val="20"/>
          <w:lang w:eastAsia="ja-JP"/>
        </w:rPr>
        <w:t>average gain, delay spread, Doppler spread, Doppler shift, and average delay parameters, spatial Rx parameters</w:t>
      </w:r>
      <w:r>
        <w:rPr>
          <w:rFonts w:eastAsia="宋体" w:hint="eastAsia"/>
          <w:sz w:val="20"/>
          <w:szCs w:val="20"/>
        </w:rPr>
        <w:t xml:space="preserve">}. However, </w:t>
      </w:r>
      <w:r>
        <w:rPr>
          <w:rFonts w:eastAsia="宋体" w:hint="eastAsia"/>
          <w:sz w:val="20"/>
          <w:szCs w:val="20"/>
        </w:rPr>
        <w:t xml:space="preserve">the QCL relation among DMRS ports in the second type of DMRS port group is looser since sharing one PTRS port only needs these DMRS ports are </w:t>
      </w:r>
      <w:proofErr w:type="spellStart"/>
      <w:r>
        <w:rPr>
          <w:rFonts w:eastAsia="宋体" w:hint="eastAsia"/>
          <w:sz w:val="20"/>
          <w:szCs w:val="20"/>
        </w:rPr>
        <w:t>QCLed</w:t>
      </w:r>
      <w:proofErr w:type="spellEnd"/>
      <w:r>
        <w:rPr>
          <w:rFonts w:eastAsia="宋体" w:hint="eastAsia"/>
          <w:sz w:val="20"/>
          <w:szCs w:val="20"/>
        </w:rPr>
        <w:t xml:space="preserve"> with partial QCL parameters, i.e.  {</w:t>
      </w:r>
      <w:r>
        <w:rPr>
          <w:rFonts w:eastAsia="MS Mincho"/>
          <w:sz w:val="20"/>
          <w:szCs w:val="20"/>
          <w:lang w:eastAsia="ja-JP"/>
        </w:rPr>
        <w:t xml:space="preserve">Doppler spread, Doppler </w:t>
      </w:r>
      <w:proofErr w:type="gramStart"/>
      <w:r>
        <w:rPr>
          <w:rFonts w:eastAsia="MS Mincho"/>
          <w:sz w:val="20"/>
          <w:szCs w:val="20"/>
          <w:lang w:eastAsia="ja-JP"/>
        </w:rPr>
        <w:t xml:space="preserve">shift </w:t>
      </w:r>
      <w:r>
        <w:rPr>
          <w:rFonts w:eastAsia="宋体" w:hint="eastAsia"/>
          <w:sz w:val="20"/>
          <w:szCs w:val="20"/>
        </w:rPr>
        <w:t>}</w:t>
      </w:r>
      <w:proofErr w:type="gramEnd"/>
      <w:r>
        <w:rPr>
          <w:rFonts w:eastAsia="宋体" w:hint="eastAsia"/>
          <w:sz w:val="20"/>
          <w:szCs w:val="20"/>
        </w:rPr>
        <w:t>.</w:t>
      </w:r>
    </w:p>
    <w:p w14:paraId="4B576BCB" w14:textId="77777777" w:rsidR="0048244E" w:rsidRDefault="00A30AE7">
      <w:pPr>
        <w:pStyle w:val="ListParagraph1"/>
        <w:snapToGrid w:val="0"/>
        <w:ind w:firstLineChars="0" w:firstLine="0"/>
        <w:rPr>
          <w:rFonts w:eastAsia="宋体"/>
          <w:i/>
          <w:iCs/>
          <w:sz w:val="20"/>
          <w:szCs w:val="20"/>
        </w:rPr>
      </w:pPr>
      <w:bookmarkStart w:id="8" w:name="OLE_LINK14"/>
      <w:r>
        <w:rPr>
          <w:rFonts w:eastAsia="宋体" w:hint="eastAsia"/>
          <w:b/>
          <w:bCs/>
          <w:i/>
          <w:iCs/>
          <w:sz w:val="20"/>
          <w:szCs w:val="20"/>
        </w:rPr>
        <w:t>Observation 1:</w:t>
      </w:r>
      <w:r>
        <w:rPr>
          <w:rFonts w:eastAsia="宋体" w:hint="eastAsia"/>
          <w:i/>
          <w:iCs/>
          <w:sz w:val="20"/>
          <w:szCs w:val="20"/>
        </w:rPr>
        <w:t xml:space="preserve"> Two types of DMRS port group should be clarified </w:t>
      </w:r>
    </w:p>
    <w:p w14:paraId="73CF2C73" w14:textId="77777777" w:rsidR="0048244E" w:rsidRDefault="00A30AE7">
      <w:pPr>
        <w:numPr>
          <w:ilvl w:val="0"/>
          <w:numId w:val="8"/>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bCs/>
          <w:i/>
          <w:iCs/>
          <w:sz w:val="20"/>
          <w:szCs w:val="20"/>
          <w:lang w:eastAsia="ja-JP"/>
        </w:rPr>
        <w:t xml:space="preserve">Type 1: all DMRS ports in the group are </w:t>
      </w:r>
      <w:proofErr w:type="spellStart"/>
      <w:r>
        <w:rPr>
          <w:rFonts w:ascii="Times New Roman" w:eastAsia="MS Mincho" w:hAnsi="Times New Roman"/>
          <w:bCs/>
          <w:i/>
          <w:iCs/>
          <w:sz w:val="20"/>
          <w:szCs w:val="20"/>
          <w:lang w:eastAsia="ja-JP"/>
        </w:rPr>
        <w:t>QCLed</w:t>
      </w:r>
      <w:proofErr w:type="spellEnd"/>
      <w:r>
        <w:rPr>
          <w:rFonts w:ascii="Times New Roman" w:eastAsia="MS Mincho" w:hAnsi="Times New Roman"/>
          <w:bCs/>
          <w:i/>
          <w:iCs/>
          <w:sz w:val="20"/>
          <w:szCs w:val="20"/>
          <w:lang w:eastAsia="ja-JP"/>
        </w:rPr>
        <w:t xml:space="preserve"> </w:t>
      </w:r>
      <w:r>
        <w:rPr>
          <w:rFonts w:ascii="Times New Roman" w:eastAsia="宋体" w:hAnsi="Times New Roman"/>
          <w:bCs/>
          <w:i/>
          <w:iCs/>
          <w:sz w:val="20"/>
          <w:szCs w:val="20"/>
        </w:rPr>
        <w:t xml:space="preserve">w.r.t </w:t>
      </w:r>
      <w:r>
        <w:rPr>
          <w:rFonts w:ascii="Times New Roman" w:eastAsia="MS Mincho" w:hAnsi="Times New Roman"/>
          <w:bCs/>
          <w:i/>
          <w:iCs/>
          <w:sz w:val="20"/>
          <w:szCs w:val="20"/>
          <w:lang w:eastAsia="ja-JP"/>
        </w:rPr>
        <w:t>{average gain, delay spread, Doppler spread, Doppler shift, and average delay parameters, spatial Rx parameters}</w:t>
      </w:r>
    </w:p>
    <w:p w14:paraId="6DE93295" w14:textId="77777777" w:rsidR="0048244E" w:rsidRDefault="00A30AE7">
      <w:pPr>
        <w:numPr>
          <w:ilvl w:val="0"/>
          <w:numId w:val="8"/>
        </w:numPr>
        <w:snapToGrid w:val="0"/>
        <w:spacing w:after="0" w:line="240" w:lineRule="auto"/>
        <w:rPr>
          <w:rFonts w:ascii="Times New Roman" w:eastAsia="MS Mincho" w:hAnsi="Times New Roman"/>
          <w:i/>
          <w:iCs/>
          <w:color w:val="000000" w:themeColor="text1"/>
          <w:sz w:val="20"/>
          <w:szCs w:val="20"/>
          <w:lang w:eastAsia="ja-JP"/>
        </w:rPr>
      </w:pPr>
      <w:r>
        <w:rPr>
          <w:rFonts w:ascii="Times New Roman" w:eastAsia="MS Mincho" w:hAnsi="Times New Roman"/>
          <w:i/>
          <w:iCs/>
          <w:sz w:val="20"/>
          <w:szCs w:val="20"/>
          <w:lang w:eastAsia="ja-JP"/>
        </w:rPr>
        <w:t>Type 2: all DMRS ports in the group</w:t>
      </w:r>
      <w:r>
        <w:rPr>
          <w:rFonts w:ascii="Times New Roman" w:eastAsia="宋体" w:hAnsi="Times New Roman"/>
          <w:i/>
          <w:iCs/>
          <w:sz w:val="20"/>
          <w:szCs w:val="20"/>
        </w:rPr>
        <w:t xml:space="preserve"> shar</w:t>
      </w:r>
      <w:r>
        <w:rPr>
          <w:rFonts w:ascii="Times New Roman" w:eastAsia="宋体" w:hAnsi="Times New Roman"/>
          <w:i/>
          <w:iCs/>
          <w:sz w:val="20"/>
          <w:szCs w:val="20"/>
        </w:rPr>
        <w:t xml:space="preserve">e one PTRS port but not </w:t>
      </w:r>
      <w:r>
        <w:rPr>
          <w:rFonts w:ascii="Times New Roman" w:eastAsia="MS Mincho" w:hAnsi="Times New Roman"/>
          <w:i/>
          <w:iCs/>
          <w:color w:val="000000" w:themeColor="text1"/>
          <w:sz w:val="20"/>
          <w:szCs w:val="20"/>
          <w:lang w:eastAsia="ja-JP"/>
        </w:rPr>
        <w:t>necessarily to be</w:t>
      </w:r>
      <w:r>
        <w:rPr>
          <w:rFonts w:ascii="Times New Roman" w:eastAsia="宋体" w:hAnsi="Times New Roman"/>
          <w:i/>
          <w:iCs/>
          <w:color w:val="000000" w:themeColor="text1"/>
          <w:sz w:val="20"/>
          <w:szCs w:val="20"/>
        </w:rPr>
        <w:t xml:space="preserve"> </w:t>
      </w:r>
      <w:proofErr w:type="spellStart"/>
      <w:r>
        <w:rPr>
          <w:rFonts w:ascii="Times New Roman" w:eastAsia="MS Mincho" w:hAnsi="Times New Roman"/>
          <w:i/>
          <w:iCs/>
          <w:color w:val="000000" w:themeColor="text1"/>
          <w:sz w:val="20"/>
          <w:szCs w:val="20"/>
          <w:lang w:eastAsia="ja-JP"/>
        </w:rPr>
        <w:t>QCLed</w:t>
      </w:r>
      <w:proofErr w:type="spellEnd"/>
      <w:r>
        <w:rPr>
          <w:rFonts w:ascii="Times New Roman" w:eastAsia="MS Mincho" w:hAnsi="Times New Roman"/>
          <w:i/>
          <w:iCs/>
          <w:color w:val="000000" w:themeColor="text1"/>
          <w:sz w:val="20"/>
          <w:szCs w:val="20"/>
          <w:lang w:eastAsia="ja-JP"/>
        </w:rPr>
        <w:t xml:space="preserve"> w.r.</w:t>
      </w:r>
      <w:proofErr w:type="spellStart"/>
      <w:r>
        <w:rPr>
          <w:rFonts w:ascii="Times New Roman" w:eastAsia="MS Mincho" w:hAnsi="Times New Roman"/>
          <w:i/>
          <w:iCs/>
          <w:color w:val="000000" w:themeColor="text1"/>
          <w:sz w:val="20"/>
          <w:szCs w:val="20"/>
          <w:lang w:eastAsia="ja-JP"/>
        </w:rPr>
        <w:t>t</w:t>
      </w:r>
      <w:r>
        <w:rPr>
          <w:rFonts w:ascii="Times New Roman" w:eastAsia="宋体" w:hAnsi="Times New Roman"/>
          <w:bCs/>
          <w:i/>
          <w:iCs/>
          <w:color w:val="000000" w:themeColor="text1"/>
          <w:sz w:val="20"/>
          <w:szCs w:val="20"/>
        </w:rPr>
        <w:t xml:space="preserve"> all</w:t>
      </w:r>
      <w:proofErr w:type="spellEnd"/>
      <w:r>
        <w:rPr>
          <w:rFonts w:ascii="Times New Roman" w:eastAsia="宋体" w:hAnsi="Times New Roman"/>
          <w:bCs/>
          <w:i/>
          <w:iCs/>
          <w:color w:val="000000" w:themeColor="text1"/>
          <w:sz w:val="20"/>
          <w:szCs w:val="20"/>
        </w:rPr>
        <w:t xml:space="preserve"> QCL parameters.</w:t>
      </w:r>
    </w:p>
    <w:bookmarkEnd w:id="8"/>
    <w:p w14:paraId="2646733E" w14:textId="77777777" w:rsidR="0048244E" w:rsidRDefault="00A30AE7">
      <w:pPr>
        <w:pStyle w:val="ListParagraph1"/>
        <w:snapToGrid w:val="0"/>
        <w:spacing w:beforeLines="50" w:before="180"/>
        <w:ind w:firstLineChars="0" w:firstLine="0"/>
        <w:rPr>
          <w:rFonts w:eastAsia="宋体"/>
          <w:sz w:val="20"/>
          <w:szCs w:val="20"/>
        </w:rPr>
      </w:pPr>
      <w:r>
        <w:rPr>
          <w:rFonts w:eastAsia="宋体" w:hint="eastAsia"/>
          <w:sz w:val="20"/>
          <w:szCs w:val="20"/>
        </w:rPr>
        <w:t xml:space="preserve">Based on observation 1, </w:t>
      </w:r>
      <w:proofErr w:type="gramStart"/>
      <w:r>
        <w:rPr>
          <w:rFonts w:eastAsia="宋体" w:hint="eastAsia"/>
          <w:sz w:val="20"/>
          <w:szCs w:val="20"/>
        </w:rPr>
        <w:t>it is clear that one</w:t>
      </w:r>
      <w:proofErr w:type="gramEnd"/>
      <w:r>
        <w:rPr>
          <w:rFonts w:eastAsia="宋体" w:hint="eastAsia"/>
          <w:sz w:val="20"/>
          <w:szCs w:val="20"/>
        </w:rPr>
        <w:t xml:space="preserve"> type 2 group can be composed of </w:t>
      </w:r>
      <w:r>
        <w:rPr>
          <w:rFonts w:eastAsia="宋体"/>
          <w:sz w:val="20"/>
          <w:szCs w:val="20"/>
        </w:rPr>
        <w:t>one</w:t>
      </w:r>
      <w:r>
        <w:rPr>
          <w:rFonts w:eastAsia="宋体" w:hint="eastAsia"/>
          <w:sz w:val="20"/>
          <w:szCs w:val="20"/>
        </w:rPr>
        <w:t xml:space="preserve"> or more type 1 groups. Since different type 1 groups are from different beams which possibly correspond to multiple TRPs or panels without sharing </w:t>
      </w:r>
      <w:r>
        <w:rPr>
          <w:rFonts w:eastAsia="宋体"/>
          <w:sz w:val="20"/>
          <w:szCs w:val="20"/>
        </w:rPr>
        <w:t xml:space="preserve">the </w:t>
      </w:r>
      <w:r>
        <w:rPr>
          <w:rFonts w:eastAsia="宋体" w:hint="eastAsia"/>
          <w:sz w:val="20"/>
          <w:szCs w:val="20"/>
        </w:rPr>
        <w:t>same oscillator, separate PTRS ports should be configured for these type 1 groups. In other words, the m</w:t>
      </w:r>
      <w:r>
        <w:rPr>
          <w:rFonts w:eastAsia="宋体" w:hint="eastAsia"/>
          <w:sz w:val="20"/>
          <w:szCs w:val="20"/>
        </w:rPr>
        <w:t>axim</w:t>
      </w:r>
      <w:r>
        <w:rPr>
          <w:rFonts w:eastAsia="宋体"/>
          <w:sz w:val="20"/>
          <w:szCs w:val="20"/>
        </w:rPr>
        <w:t>um</w:t>
      </w:r>
      <w:r>
        <w:rPr>
          <w:rFonts w:eastAsia="宋体" w:hint="eastAsia"/>
          <w:sz w:val="20"/>
          <w:szCs w:val="20"/>
        </w:rPr>
        <w:t xml:space="preserve"> number of PTRS ports should be equal to the number of type 1 DMRS groups for single PDCCH scheduling. For two PDCCH scheduling which may correspond to </w:t>
      </w:r>
      <w:r>
        <w:rPr>
          <w:rFonts w:eastAsia="宋体"/>
          <w:sz w:val="20"/>
          <w:szCs w:val="20"/>
        </w:rPr>
        <w:t>separate</w:t>
      </w:r>
      <w:r>
        <w:rPr>
          <w:rFonts w:eastAsia="宋体" w:hint="eastAsia"/>
          <w:sz w:val="20"/>
          <w:szCs w:val="20"/>
        </w:rPr>
        <w:t xml:space="preserve"> TRP transmission, total 4 PTRS ports may be needed in one slot.</w:t>
      </w:r>
    </w:p>
    <w:p w14:paraId="77BFE7C3" w14:textId="77777777" w:rsidR="0048244E" w:rsidRDefault="00A30AE7">
      <w:pPr>
        <w:pStyle w:val="ListParagraph1"/>
        <w:snapToGrid w:val="0"/>
        <w:spacing w:beforeLines="50" w:before="180"/>
        <w:ind w:firstLineChars="0" w:firstLine="0"/>
        <w:rPr>
          <w:rFonts w:eastAsia="宋体"/>
          <w:i/>
          <w:iCs/>
          <w:sz w:val="20"/>
          <w:szCs w:val="20"/>
        </w:rPr>
      </w:pPr>
      <w:bookmarkStart w:id="9" w:name="OLE_LINK16"/>
      <w:r>
        <w:rPr>
          <w:rFonts w:eastAsia="宋体"/>
          <w:b/>
          <w:bCs/>
          <w:i/>
          <w:iCs/>
          <w:sz w:val="20"/>
          <w:szCs w:val="20"/>
        </w:rPr>
        <w:t>Proposal 1:</w:t>
      </w:r>
      <w:r>
        <w:rPr>
          <w:rFonts w:eastAsia="宋体"/>
          <w:i/>
          <w:iCs/>
          <w:sz w:val="20"/>
          <w:szCs w:val="20"/>
        </w:rPr>
        <w:t xml:space="preserve"> For DL, </w:t>
      </w:r>
      <w:r>
        <w:rPr>
          <w:rFonts w:eastAsia="宋体" w:hint="eastAsia"/>
          <w:i/>
          <w:iCs/>
          <w:sz w:val="20"/>
          <w:szCs w:val="20"/>
        </w:rPr>
        <w:t xml:space="preserve">the </w:t>
      </w:r>
      <w:r>
        <w:rPr>
          <w:rFonts w:eastAsia="宋体"/>
          <w:i/>
          <w:iCs/>
          <w:sz w:val="20"/>
          <w:szCs w:val="20"/>
        </w:rPr>
        <w:t>maximum</w:t>
      </w:r>
      <w:r>
        <w:rPr>
          <w:rFonts w:eastAsia="宋体" w:hint="eastAsia"/>
          <w:i/>
          <w:iCs/>
          <w:sz w:val="20"/>
          <w:szCs w:val="20"/>
        </w:rPr>
        <w:t xml:space="preserve"> number of</w:t>
      </w:r>
      <w:r>
        <w:rPr>
          <w:rFonts w:eastAsia="宋体"/>
          <w:i/>
          <w:iCs/>
          <w:sz w:val="20"/>
          <w:szCs w:val="20"/>
        </w:rPr>
        <w:t xml:space="preserve"> PTRS ports is equal to the number of DMRS groups</w:t>
      </w:r>
      <w:r>
        <w:rPr>
          <w:rFonts w:eastAsia="宋体" w:hint="eastAsia"/>
          <w:i/>
          <w:iCs/>
          <w:sz w:val="20"/>
          <w:szCs w:val="20"/>
        </w:rPr>
        <w:t xml:space="preserve"> for one PDSCH</w:t>
      </w:r>
      <w:r>
        <w:rPr>
          <w:rFonts w:eastAsia="宋体"/>
          <w:i/>
          <w:iCs/>
          <w:sz w:val="20"/>
          <w:szCs w:val="20"/>
        </w:rPr>
        <w:t xml:space="preserve">, wherein all DMRS ports in each DMRS group are </w:t>
      </w:r>
      <w:proofErr w:type="spellStart"/>
      <w:r>
        <w:rPr>
          <w:rFonts w:eastAsia="宋体"/>
          <w:i/>
          <w:iCs/>
          <w:sz w:val="20"/>
          <w:szCs w:val="20"/>
        </w:rPr>
        <w:t>QCLed</w:t>
      </w:r>
      <w:proofErr w:type="spellEnd"/>
      <w:r>
        <w:rPr>
          <w:rFonts w:eastAsia="宋体"/>
          <w:i/>
          <w:iCs/>
          <w:sz w:val="20"/>
          <w:szCs w:val="20"/>
        </w:rPr>
        <w:t xml:space="preserve"> w.r.</w:t>
      </w:r>
      <w:proofErr w:type="spellStart"/>
      <w:r>
        <w:rPr>
          <w:rFonts w:eastAsia="宋体"/>
          <w:i/>
          <w:iCs/>
          <w:sz w:val="20"/>
          <w:szCs w:val="20"/>
        </w:rPr>
        <w:t>t all</w:t>
      </w:r>
      <w:proofErr w:type="spellEnd"/>
      <w:r>
        <w:rPr>
          <w:rFonts w:eastAsia="宋体"/>
          <w:i/>
          <w:iCs/>
          <w:sz w:val="20"/>
          <w:szCs w:val="20"/>
        </w:rPr>
        <w:t xml:space="preserve"> QCL parameters.</w:t>
      </w:r>
    </w:p>
    <w:bookmarkEnd w:id="9"/>
    <w:p w14:paraId="182B26AB" w14:textId="77777777" w:rsidR="0048244E" w:rsidRDefault="00A30AE7">
      <w:pPr>
        <w:pStyle w:val="ListParagraph1"/>
        <w:snapToGrid w:val="0"/>
        <w:spacing w:beforeLines="50" w:before="180"/>
        <w:ind w:firstLineChars="0" w:firstLine="0"/>
        <w:rPr>
          <w:rFonts w:eastAsia="宋体"/>
          <w:sz w:val="20"/>
          <w:szCs w:val="20"/>
        </w:rPr>
      </w:pPr>
      <w:r>
        <w:rPr>
          <w:rFonts w:eastAsia="宋体"/>
          <w:sz w:val="20"/>
          <w:szCs w:val="20"/>
        </w:rPr>
        <w:t xml:space="preserve">Since whether single TPR or multiple TRS transmission is dynamically indicated by PQI, </w:t>
      </w:r>
      <w:r>
        <w:rPr>
          <w:rFonts w:eastAsia="宋体" w:hint="eastAsia"/>
          <w:sz w:val="20"/>
          <w:szCs w:val="20"/>
        </w:rPr>
        <w:t>dynamic c</w:t>
      </w:r>
      <w:r>
        <w:rPr>
          <w:rFonts w:eastAsia="宋体" w:hint="eastAsia"/>
          <w:sz w:val="20"/>
          <w:szCs w:val="20"/>
        </w:rPr>
        <w:t>onfiguration of the number of PTRS ports should also be supported. For instance, once the maximum number of type 1 groups is determined to one UE, e.g. configured by RRC signaling, QCL information will be indicated for each of type 1 DMRS port group. And t</w:t>
      </w:r>
      <w:r>
        <w:rPr>
          <w:rFonts w:eastAsia="宋体" w:hint="eastAsia"/>
          <w:sz w:val="20"/>
          <w:szCs w:val="20"/>
        </w:rPr>
        <w:t xml:space="preserve">hen UE can get QCL information of those DMRS port groups. For instance, </w:t>
      </w:r>
      <w:r>
        <w:rPr>
          <w:rFonts w:eastAsia="宋体"/>
          <w:sz w:val="20"/>
          <w:szCs w:val="20"/>
        </w:rPr>
        <w:t>i</w:t>
      </w:r>
      <w:r>
        <w:rPr>
          <w:rFonts w:eastAsia="宋体" w:hint="eastAsia"/>
          <w:sz w:val="20"/>
          <w:szCs w:val="20"/>
        </w:rPr>
        <w:t>f those type 1 groups are from different TRPs, each of them should be allocated with one separate PTRS port. In this case, type 1 group is same as type 2 group. However, if those type</w:t>
      </w:r>
      <w:r>
        <w:rPr>
          <w:rFonts w:eastAsia="宋体" w:hint="eastAsia"/>
          <w:sz w:val="20"/>
          <w:szCs w:val="20"/>
        </w:rPr>
        <w:t xml:space="preserve"> 1 groups are from </w:t>
      </w:r>
      <w:r>
        <w:rPr>
          <w:rFonts w:eastAsia="宋体"/>
          <w:sz w:val="20"/>
          <w:szCs w:val="20"/>
        </w:rPr>
        <w:t xml:space="preserve">the </w:t>
      </w:r>
      <w:r>
        <w:rPr>
          <w:rFonts w:eastAsia="宋体" w:hint="eastAsia"/>
          <w:sz w:val="20"/>
          <w:szCs w:val="20"/>
        </w:rPr>
        <w:t xml:space="preserve">same TRP and share one oscillator, one sharing PTRS port is enough to save PTRS overhead. </w:t>
      </w:r>
    </w:p>
    <w:p w14:paraId="4A77274B" w14:textId="77777777" w:rsidR="0048244E" w:rsidRDefault="00A30AE7">
      <w:pPr>
        <w:pStyle w:val="ListParagraph1"/>
        <w:snapToGrid w:val="0"/>
        <w:spacing w:beforeLines="50" w:before="180"/>
        <w:ind w:firstLineChars="0" w:firstLine="0"/>
        <w:rPr>
          <w:rFonts w:eastAsia="宋体"/>
          <w:i/>
          <w:iCs/>
          <w:sz w:val="20"/>
          <w:szCs w:val="20"/>
        </w:rPr>
      </w:pPr>
      <w:bookmarkStart w:id="10" w:name="OLE_LINK17"/>
      <w:r>
        <w:rPr>
          <w:rFonts w:eastAsia="宋体"/>
          <w:b/>
          <w:bCs/>
          <w:i/>
          <w:iCs/>
          <w:sz w:val="20"/>
          <w:szCs w:val="20"/>
        </w:rPr>
        <w:t>Proposal 2:</w:t>
      </w:r>
      <w:r>
        <w:rPr>
          <w:rFonts w:eastAsia="宋体"/>
          <w:i/>
          <w:iCs/>
          <w:sz w:val="20"/>
          <w:szCs w:val="20"/>
        </w:rPr>
        <w:t xml:space="preserve"> Support dynamic configuration of the number of PTRS ports for DL</w:t>
      </w:r>
      <w:r>
        <w:rPr>
          <w:rFonts w:eastAsia="宋体" w:hint="eastAsia"/>
          <w:i/>
          <w:iCs/>
          <w:sz w:val="20"/>
          <w:szCs w:val="20"/>
        </w:rPr>
        <w:t>, and the number of PTRS ports is derived from PQI.</w:t>
      </w:r>
    </w:p>
    <w:bookmarkEnd w:id="10"/>
    <w:p w14:paraId="582B326D" w14:textId="77777777" w:rsidR="0048244E" w:rsidRDefault="00A30AE7">
      <w:pPr>
        <w:pStyle w:val="ListParagraph1"/>
        <w:snapToGrid w:val="0"/>
        <w:spacing w:beforeLines="50" w:before="180"/>
        <w:ind w:firstLineChars="0" w:firstLine="0"/>
        <w:rPr>
          <w:rFonts w:eastAsia="宋体"/>
          <w:sz w:val="20"/>
          <w:szCs w:val="20"/>
        </w:rPr>
      </w:pPr>
      <w:r>
        <w:rPr>
          <w:rFonts w:eastAsia="宋体" w:hint="eastAsia"/>
          <w:sz w:val="20"/>
          <w:szCs w:val="20"/>
        </w:rPr>
        <w:t>One simple way</w:t>
      </w:r>
      <w:r>
        <w:rPr>
          <w:rFonts w:eastAsia="宋体" w:hint="eastAsia"/>
          <w:sz w:val="20"/>
          <w:szCs w:val="20"/>
        </w:rPr>
        <w:t xml:space="preserve"> is to configure one separate PTRS port to each DMRS type 1 group. If the indicated PQI state includes one DMRS group, only one PTRS port is enough. If the indicated PQI state includes two DMRS groups, two PTRS ports are needed. This method is suitable for</w:t>
      </w:r>
      <w:r>
        <w:rPr>
          <w:rFonts w:eastAsia="宋体" w:hint="eastAsia"/>
          <w:sz w:val="20"/>
          <w:szCs w:val="20"/>
        </w:rPr>
        <w:t xml:space="preserve"> switching between single TRP transmission and multi-TRP transmission. </w:t>
      </w:r>
    </w:p>
    <w:p w14:paraId="0C3A52B2" w14:textId="77777777" w:rsidR="0048244E" w:rsidRDefault="00A30AE7">
      <w:pPr>
        <w:pStyle w:val="ListParagraph1"/>
        <w:snapToGrid w:val="0"/>
        <w:spacing w:beforeLines="50" w:before="180"/>
        <w:ind w:firstLineChars="0" w:firstLine="0"/>
        <w:rPr>
          <w:rFonts w:eastAsia="宋体"/>
          <w:sz w:val="20"/>
          <w:szCs w:val="20"/>
        </w:rPr>
      </w:pPr>
      <w:r>
        <w:rPr>
          <w:rFonts w:eastAsia="宋体" w:hint="eastAsia"/>
          <w:sz w:val="20"/>
          <w:szCs w:val="20"/>
        </w:rPr>
        <w:t>However, it will cause resource waste if two type 1 DMRS groups can share one PTRS port. That</w:t>
      </w:r>
      <w:r>
        <w:rPr>
          <w:rFonts w:eastAsia="宋体"/>
          <w:sz w:val="20"/>
          <w:szCs w:val="20"/>
        </w:rPr>
        <w:t>’</w:t>
      </w:r>
      <w:r>
        <w:rPr>
          <w:rFonts w:eastAsia="宋体" w:hint="eastAsia"/>
          <w:sz w:val="20"/>
          <w:szCs w:val="20"/>
        </w:rPr>
        <w:t xml:space="preserve">s because the </w:t>
      </w:r>
      <w:r>
        <w:rPr>
          <w:rFonts w:eastAsia="宋体"/>
          <w:sz w:val="20"/>
          <w:szCs w:val="20"/>
        </w:rPr>
        <w:t>required</w:t>
      </w:r>
      <w:r>
        <w:rPr>
          <w:rFonts w:eastAsia="宋体" w:hint="eastAsia"/>
          <w:sz w:val="20"/>
          <w:szCs w:val="20"/>
        </w:rPr>
        <w:t xml:space="preserve"> number of PTRS ports </w:t>
      </w:r>
      <w:r>
        <w:rPr>
          <w:rFonts w:eastAsia="宋体"/>
          <w:sz w:val="20"/>
          <w:szCs w:val="20"/>
        </w:rPr>
        <w:t>can</w:t>
      </w:r>
      <w:r>
        <w:rPr>
          <w:rFonts w:eastAsia="宋体" w:hint="eastAsia"/>
          <w:sz w:val="20"/>
          <w:szCs w:val="20"/>
        </w:rPr>
        <w:t xml:space="preserve"> depend on if these multiple type 1 groups </w:t>
      </w:r>
      <w:r>
        <w:rPr>
          <w:rFonts w:eastAsia="宋体" w:hint="eastAsia"/>
          <w:sz w:val="20"/>
          <w:szCs w:val="20"/>
        </w:rPr>
        <w:t xml:space="preserve">are from </w:t>
      </w:r>
      <w:r>
        <w:rPr>
          <w:rFonts w:eastAsia="宋体" w:hint="eastAsia"/>
          <w:sz w:val="20"/>
          <w:szCs w:val="20"/>
        </w:rPr>
        <w:t xml:space="preserve">the </w:t>
      </w:r>
      <w:r>
        <w:rPr>
          <w:rFonts w:eastAsia="宋体" w:hint="eastAsia"/>
          <w:sz w:val="20"/>
          <w:szCs w:val="20"/>
        </w:rPr>
        <w:t xml:space="preserve">same TRP, </w:t>
      </w:r>
      <w:r>
        <w:rPr>
          <w:rFonts w:eastAsia="宋体" w:hint="eastAsia"/>
          <w:sz w:val="20"/>
          <w:szCs w:val="20"/>
        </w:rPr>
        <w:t>panel</w:t>
      </w:r>
      <w:r>
        <w:rPr>
          <w:rFonts w:eastAsia="宋体" w:hint="eastAsia"/>
          <w:sz w:val="20"/>
          <w:szCs w:val="20"/>
        </w:rPr>
        <w:t xml:space="preserve"> or oscillator. Here w</w:t>
      </w:r>
      <w:r>
        <w:rPr>
          <w:rFonts w:eastAsia="宋体"/>
          <w:sz w:val="20"/>
          <w:szCs w:val="20"/>
        </w:rPr>
        <w:t>e</w:t>
      </w:r>
      <w:r>
        <w:rPr>
          <w:rFonts w:eastAsia="宋体" w:hint="eastAsia"/>
          <w:sz w:val="20"/>
          <w:szCs w:val="20"/>
        </w:rPr>
        <w:t xml:space="preserve"> provide some use cases in which multiple type 1 groups can share the same PTRS port. Furthermore, for two PDCCH scheduling, 4 PTRS ports may be needed, it will further increase PTRS resource waste if two </w:t>
      </w:r>
      <w:r>
        <w:rPr>
          <w:rFonts w:eastAsia="宋体" w:hint="eastAsia"/>
          <w:sz w:val="20"/>
          <w:szCs w:val="20"/>
        </w:rPr>
        <w:t xml:space="preserve">type 1 DMRS groups cannot share one PTRS port. </w:t>
      </w:r>
    </w:p>
    <w:p w14:paraId="34833B00" w14:textId="77777777" w:rsidR="0048244E" w:rsidRDefault="00A30AE7">
      <w:pPr>
        <w:pStyle w:val="ListParagraph1"/>
        <w:snapToGrid w:val="0"/>
        <w:spacing w:beforeLines="50" w:before="180"/>
        <w:ind w:firstLineChars="0" w:firstLine="0"/>
        <w:jc w:val="center"/>
        <w:rPr>
          <w:sz w:val="20"/>
          <w:szCs w:val="20"/>
        </w:rPr>
      </w:pPr>
      <w:r>
        <w:rPr>
          <w:noProof/>
          <w:sz w:val="20"/>
          <w:szCs w:val="20"/>
          <w:lang w:val="en-GB"/>
        </w:rPr>
        <w:lastRenderedPageBreak/>
        <w:drawing>
          <wp:inline distT="0" distB="0" distL="114300" distR="114300" wp14:anchorId="622DC308" wp14:editId="10A003AB">
            <wp:extent cx="1196340" cy="1824990"/>
            <wp:effectExtent l="0" t="0" r="3810" b="381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5"/>
                    <pic:cNvPicPr>
                      <a:picLocks noChangeAspect="1"/>
                    </pic:cNvPicPr>
                  </pic:nvPicPr>
                  <pic:blipFill>
                    <a:blip r:embed="rId7"/>
                    <a:stretch>
                      <a:fillRect/>
                    </a:stretch>
                  </pic:blipFill>
                  <pic:spPr>
                    <a:xfrm>
                      <a:off x="0" y="0"/>
                      <a:ext cx="1196340" cy="1824990"/>
                    </a:xfrm>
                    <a:prstGeom prst="rect">
                      <a:avLst/>
                    </a:prstGeom>
                    <a:noFill/>
                    <a:ln w="9525">
                      <a:noFill/>
                    </a:ln>
                  </pic:spPr>
                </pic:pic>
              </a:graphicData>
            </a:graphic>
          </wp:inline>
        </w:drawing>
      </w:r>
      <w:r>
        <w:rPr>
          <w:rFonts w:hint="eastAsia"/>
          <w:sz w:val="20"/>
          <w:szCs w:val="20"/>
        </w:rPr>
        <w:t xml:space="preserve">       </w:t>
      </w:r>
      <w:r>
        <w:rPr>
          <w:noProof/>
          <w:sz w:val="20"/>
          <w:szCs w:val="20"/>
          <w:lang w:val="en-GB"/>
        </w:rPr>
        <w:drawing>
          <wp:inline distT="0" distB="0" distL="114300" distR="114300" wp14:anchorId="65B970F7" wp14:editId="162F9644">
            <wp:extent cx="1813560" cy="1805940"/>
            <wp:effectExtent l="0" t="0" r="15240" b="3810"/>
            <wp:docPr id="2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6"/>
                    <pic:cNvPicPr>
                      <a:picLocks noChangeAspect="1"/>
                    </pic:cNvPicPr>
                  </pic:nvPicPr>
                  <pic:blipFill>
                    <a:blip r:embed="rId8"/>
                    <a:stretch>
                      <a:fillRect/>
                    </a:stretch>
                  </pic:blipFill>
                  <pic:spPr>
                    <a:xfrm>
                      <a:off x="0" y="0"/>
                      <a:ext cx="1813560" cy="1805940"/>
                    </a:xfrm>
                    <a:prstGeom prst="rect">
                      <a:avLst/>
                    </a:prstGeom>
                    <a:noFill/>
                    <a:ln w="9525">
                      <a:noFill/>
                    </a:ln>
                  </pic:spPr>
                </pic:pic>
              </a:graphicData>
            </a:graphic>
          </wp:inline>
        </w:drawing>
      </w:r>
      <w:r>
        <w:rPr>
          <w:rFonts w:hint="eastAsia"/>
          <w:sz w:val="20"/>
          <w:szCs w:val="20"/>
        </w:rPr>
        <w:t xml:space="preserve">      </w:t>
      </w:r>
      <w:r>
        <w:rPr>
          <w:noProof/>
          <w:sz w:val="20"/>
          <w:szCs w:val="20"/>
          <w:lang w:val="en-GB"/>
        </w:rPr>
        <w:drawing>
          <wp:inline distT="0" distB="0" distL="114300" distR="114300" wp14:anchorId="3AA45CB6" wp14:editId="4E8579D3">
            <wp:extent cx="1842770" cy="1800225"/>
            <wp:effectExtent l="0" t="0" r="5080" b="9525"/>
            <wp:docPr id="4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7"/>
                    <pic:cNvPicPr>
                      <a:picLocks noChangeAspect="1"/>
                    </pic:cNvPicPr>
                  </pic:nvPicPr>
                  <pic:blipFill>
                    <a:blip r:embed="rId9"/>
                    <a:stretch>
                      <a:fillRect/>
                    </a:stretch>
                  </pic:blipFill>
                  <pic:spPr>
                    <a:xfrm>
                      <a:off x="0" y="0"/>
                      <a:ext cx="1842770" cy="1800225"/>
                    </a:xfrm>
                    <a:prstGeom prst="rect">
                      <a:avLst/>
                    </a:prstGeom>
                    <a:noFill/>
                    <a:ln w="9525">
                      <a:noFill/>
                    </a:ln>
                  </pic:spPr>
                </pic:pic>
              </a:graphicData>
            </a:graphic>
          </wp:inline>
        </w:drawing>
      </w:r>
    </w:p>
    <w:p w14:paraId="297B3BA7" w14:textId="77777777" w:rsidR="0048244E" w:rsidRDefault="00A30AE7">
      <w:pPr>
        <w:pStyle w:val="ListParagraph1"/>
        <w:snapToGrid w:val="0"/>
        <w:spacing w:beforeLines="50" w:before="180"/>
        <w:ind w:firstLineChars="0" w:firstLine="0"/>
        <w:jc w:val="center"/>
        <w:rPr>
          <w:sz w:val="20"/>
          <w:szCs w:val="20"/>
        </w:rPr>
      </w:pPr>
      <w:r>
        <w:rPr>
          <w:rFonts w:hint="eastAsia"/>
          <w:sz w:val="20"/>
          <w:szCs w:val="20"/>
        </w:rPr>
        <w:t>case 1                                              case 2                                                       case 3</w:t>
      </w:r>
    </w:p>
    <w:p w14:paraId="77AC4889" w14:textId="77777777" w:rsidR="0048244E" w:rsidRDefault="00A30AE7">
      <w:pPr>
        <w:pStyle w:val="ListParagraph1"/>
        <w:snapToGrid w:val="0"/>
        <w:spacing w:beforeLines="50" w:before="180"/>
        <w:ind w:firstLineChars="0" w:firstLine="0"/>
        <w:rPr>
          <w:rFonts w:eastAsia="宋体"/>
          <w:sz w:val="20"/>
          <w:szCs w:val="20"/>
        </w:rPr>
      </w:pPr>
      <w:r>
        <w:rPr>
          <w:rFonts w:eastAsia="宋体" w:hint="eastAsia"/>
          <w:sz w:val="20"/>
          <w:szCs w:val="20"/>
        </w:rPr>
        <w:t xml:space="preserve">In case 1, two DMRS type 1 groups are transmitted </w:t>
      </w:r>
      <w:r>
        <w:rPr>
          <w:rFonts w:eastAsia="宋体"/>
          <w:sz w:val="20"/>
          <w:szCs w:val="20"/>
        </w:rPr>
        <w:t>with</w:t>
      </w:r>
      <w:r>
        <w:rPr>
          <w:rFonts w:eastAsia="宋体" w:hint="eastAsia"/>
          <w:sz w:val="20"/>
          <w:szCs w:val="20"/>
        </w:rPr>
        <w:t xml:space="preserve"> two beams from o</w:t>
      </w:r>
      <w:r>
        <w:rPr>
          <w:rFonts w:eastAsia="宋体" w:hint="eastAsia"/>
          <w:sz w:val="20"/>
          <w:szCs w:val="20"/>
        </w:rPr>
        <w:t xml:space="preserve">ne panel, </w:t>
      </w:r>
      <w:r>
        <w:rPr>
          <w:rFonts w:eastAsia="宋体" w:hint="eastAsia"/>
          <w:sz w:val="20"/>
          <w:szCs w:val="20"/>
        </w:rPr>
        <w:t>and</w:t>
      </w:r>
      <w:r>
        <w:rPr>
          <w:rFonts w:eastAsia="宋体" w:hint="eastAsia"/>
          <w:sz w:val="20"/>
          <w:szCs w:val="20"/>
        </w:rPr>
        <w:t xml:space="preserve"> </w:t>
      </w:r>
      <w:r>
        <w:rPr>
          <w:rFonts w:eastAsia="宋体" w:hint="eastAsia"/>
          <w:sz w:val="20"/>
          <w:szCs w:val="20"/>
        </w:rPr>
        <w:t xml:space="preserve">it is obvious that </w:t>
      </w:r>
      <w:r>
        <w:rPr>
          <w:rFonts w:eastAsia="宋体" w:hint="eastAsia"/>
          <w:sz w:val="20"/>
          <w:szCs w:val="20"/>
        </w:rPr>
        <w:t xml:space="preserve">two </w:t>
      </w:r>
      <w:proofErr w:type="spellStart"/>
      <w:r>
        <w:rPr>
          <w:rFonts w:eastAsia="宋体" w:hint="eastAsia"/>
          <w:sz w:val="20"/>
          <w:szCs w:val="20"/>
        </w:rPr>
        <w:t>Tx</w:t>
      </w:r>
      <w:proofErr w:type="spellEnd"/>
      <w:r>
        <w:rPr>
          <w:rFonts w:eastAsia="宋体" w:hint="eastAsia"/>
          <w:sz w:val="20"/>
          <w:szCs w:val="20"/>
        </w:rPr>
        <w:t xml:space="preserve"> beams and two Rx beams share the same </w:t>
      </w:r>
      <w:r>
        <w:rPr>
          <w:rFonts w:eastAsia="宋体" w:hint="eastAsia"/>
          <w:sz w:val="20"/>
          <w:szCs w:val="20"/>
        </w:rPr>
        <w:t>oscillator</w:t>
      </w:r>
      <w:r>
        <w:rPr>
          <w:rFonts w:eastAsia="宋体" w:hint="eastAsia"/>
          <w:sz w:val="20"/>
          <w:szCs w:val="20"/>
        </w:rPr>
        <w:t xml:space="preserve"> respectively. Since two type 1 DMRS groups share the same </w:t>
      </w:r>
      <w:r>
        <w:rPr>
          <w:rFonts w:eastAsia="宋体" w:hint="eastAsia"/>
          <w:sz w:val="20"/>
          <w:szCs w:val="20"/>
        </w:rPr>
        <w:t>oscillator</w:t>
      </w:r>
      <w:r>
        <w:rPr>
          <w:rFonts w:eastAsia="宋体" w:hint="eastAsia"/>
          <w:sz w:val="20"/>
          <w:szCs w:val="20"/>
        </w:rPr>
        <w:t xml:space="preserve">, the same PTRS port can be shared for those two </w:t>
      </w:r>
      <w:r>
        <w:rPr>
          <w:rFonts w:eastAsia="宋体" w:hint="eastAsia"/>
          <w:sz w:val="20"/>
          <w:szCs w:val="20"/>
        </w:rPr>
        <w:t xml:space="preserve">type 1 </w:t>
      </w:r>
      <w:r>
        <w:rPr>
          <w:rFonts w:eastAsia="宋体" w:hint="eastAsia"/>
          <w:sz w:val="20"/>
          <w:szCs w:val="20"/>
        </w:rPr>
        <w:t xml:space="preserve">DMRS </w:t>
      </w:r>
      <w:proofErr w:type="gramStart"/>
      <w:r>
        <w:rPr>
          <w:rFonts w:eastAsia="宋体" w:hint="eastAsia"/>
          <w:sz w:val="20"/>
          <w:szCs w:val="20"/>
        </w:rPr>
        <w:t>groups</w:t>
      </w:r>
      <w:r>
        <w:rPr>
          <w:rFonts w:eastAsia="宋体" w:hint="eastAsia"/>
          <w:sz w:val="20"/>
          <w:szCs w:val="20"/>
        </w:rPr>
        <w:t>.</w:t>
      </w:r>
      <w:r>
        <w:rPr>
          <w:rFonts w:eastAsia="宋体" w:hint="eastAsia"/>
          <w:sz w:val="20"/>
          <w:szCs w:val="20"/>
        </w:rPr>
        <w:t>.</w:t>
      </w:r>
      <w:proofErr w:type="gramEnd"/>
    </w:p>
    <w:p w14:paraId="2767ABED" w14:textId="77777777" w:rsidR="0048244E" w:rsidRDefault="00A30AE7">
      <w:pPr>
        <w:pStyle w:val="ListParagraph1"/>
        <w:snapToGrid w:val="0"/>
        <w:spacing w:beforeLines="50" w:before="180"/>
        <w:ind w:firstLineChars="0" w:firstLine="0"/>
        <w:rPr>
          <w:rFonts w:eastAsia="宋体"/>
          <w:sz w:val="20"/>
          <w:szCs w:val="20"/>
        </w:rPr>
      </w:pPr>
      <w:r>
        <w:rPr>
          <w:rFonts w:eastAsia="宋体" w:hint="eastAsia"/>
          <w:sz w:val="20"/>
          <w:szCs w:val="20"/>
        </w:rPr>
        <w:t xml:space="preserve">In case 2, if two panels share the same oscillator or phase noise is not serious on </w:t>
      </w:r>
      <w:proofErr w:type="spellStart"/>
      <w:r>
        <w:rPr>
          <w:rFonts w:eastAsia="宋体" w:hint="eastAsia"/>
          <w:sz w:val="20"/>
          <w:szCs w:val="20"/>
        </w:rPr>
        <w:t>gNB</w:t>
      </w:r>
      <w:proofErr w:type="spellEnd"/>
      <w:r>
        <w:rPr>
          <w:rFonts w:eastAsia="宋体" w:hint="eastAsia"/>
          <w:sz w:val="20"/>
          <w:szCs w:val="20"/>
        </w:rPr>
        <w:t xml:space="preserve"> side, it can be thought as an extension of case 1. </w:t>
      </w:r>
    </w:p>
    <w:p w14:paraId="4F3B7C30" w14:textId="77777777" w:rsidR="0048244E" w:rsidRDefault="00A30AE7">
      <w:pPr>
        <w:pStyle w:val="ListParagraph1"/>
        <w:snapToGrid w:val="0"/>
        <w:spacing w:beforeLines="50" w:before="180"/>
        <w:ind w:firstLineChars="0" w:firstLine="0"/>
        <w:rPr>
          <w:rFonts w:eastAsia="宋体"/>
          <w:sz w:val="20"/>
          <w:szCs w:val="20"/>
        </w:rPr>
      </w:pPr>
      <w:r>
        <w:rPr>
          <w:rFonts w:eastAsia="宋体" w:hint="eastAsia"/>
          <w:sz w:val="20"/>
          <w:szCs w:val="20"/>
        </w:rPr>
        <w:t>In case 3, since two Rx beams are from separate panels, t</w:t>
      </w:r>
      <w:r>
        <w:rPr>
          <w:rFonts w:eastAsia="宋体" w:hint="eastAsia"/>
          <w:sz w:val="20"/>
          <w:szCs w:val="20"/>
        </w:rPr>
        <w:t xml:space="preserve">he two DMRS type1 groups </w:t>
      </w:r>
      <w:r>
        <w:rPr>
          <w:rFonts w:eastAsia="宋体" w:hint="eastAsia"/>
          <w:sz w:val="20"/>
          <w:szCs w:val="20"/>
        </w:rPr>
        <w:t>c</w:t>
      </w:r>
      <w:r>
        <w:rPr>
          <w:rFonts w:eastAsia="宋体" w:hint="eastAsia"/>
          <w:sz w:val="20"/>
          <w:szCs w:val="20"/>
        </w:rPr>
        <w:t xml:space="preserve">an </w:t>
      </w:r>
      <w:r>
        <w:rPr>
          <w:rFonts w:eastAsia="宋体" w:hint="eastAsia"/>
          <w:sz w:val="20"/>
          <w:szCs w:val="20"/>
        </w:rPr>
        <w:t xml:space="preserve">be </w:t>
      </w:r>
      <w:proofErr w:type="spellStart"/>
      <w:r>
        <w:rPr>
          <w:rFonts w:eastAsia="宋体" w:hint="eastAsia"/>
          <w:sz w:val="20"/>
          <w:szCs w:val="20"/>
        </w:rPr>
        <w:t>QCLed</w:t>
      </w:r>
      <w:proofErr w:type="spellEnd"/>
      <w:r>
        <w:rPr>
          <w:rFonts w:eastAsia="宋体" w:hint="eastAsia"/>
          <w:sz w:val="20"/>
          <w:szCs w:val="20"/>
        </w:rPr>
        <w:t xml:space="preserve"> </w:t>
      </w:r>
      <w:r>
        <w:rPr>
          <w:rFonts w:eastAsia="宋体"/>
          <w:sz w:val="20"/>
          <w:szCs w:val="20"/>
        </w:rPr>
        <w:t>w.r.t</w:t>
      </w:r>
      <w:r>
        <w:rPr>
          <w:rFonts w:eastAsia="宋体" w:hint="eastAsia"/>
          <w:sz w:val="20"/>
          <w:szCs w:val="20"/>
        </w:rPr>
        <w:t xml:space="preserve"> {</w:t>
      </w:r>
      <w:r>
        <w:rPr>
          <w:rFonts w:eastAsia="MS Mincho"/>
          <w:sz w:val="20"/>
          <w:szCs w:val="20"/>
          <w:lang w:eastAsia="ja-JP"/>
        </w:rPr>
        <w:t>Doppler spread</w:t>
      </w:r>
      <w:r>
        <w:rPr>
          <w:rFonts w:eastAsia="MS Mincho"/>
          <w:sz w:val="20"/>
          <w:szCs w:val="20"/>
          <w:lang w:eastAsia="ja-JP"/>
        </w:rPr>
        <w:t>, Doppler shift</w:t>
      </w:r>
      <w:r>
        <w:rPr>
          <w:rFonts w:eastAsia="宋体" w:hint="eastAsia"/>
          <w:sz w:val="20"/>
          <w:szCs w:val="20"/>
        </w:rPr>
        <w:t xml:space="preserve">}, especially when UE is </w:t>
      </w:r>
      <w:r>
        <w:rPr>
          <w:rFonts w:eastAsia="宋体" w:hint="eastAsia"/>
          <w:sz w:val="20"/>
          <w:szCs w:val="20"/>
        </w:rPr>
        <w:t>at low</w:t>
      </w:r>
      <w:r>
        <w:rPr>
          <w:rFonts w:eastAsia="宋体" w:hint="eastAsia"/>
          <w:sz w:val="20"/>
          <w:szCs w:val="20"/>
        </w:rPr>
        <w:t xml:space="preserve"> speed. </w:t>
      </w:r>
      <w:r>
        <w:rPr>
          <w:rFonts w:eastAsia="宋体" w:hint="eastAsia"/>
          <w:sz w:val="20"/>
          <w:szCs w:val="20"/>
        </w:rPr>
        <w:t>P</w:t>
      </w:r>
      <w:r>
        <w:rPr>
          <w:rFonts w:eastAsia="宋体" w:hint="eastAsia"/>
          <w:sz w:val="20"/>
          <w:szCs w:val="20"/>
        </w:rPr>
        <w:t>hase noise estimation result can still be shared if the two Rx panels shar</w:t>
      </w:r>
      <w:r>
        <w:rPr>
          <w:rFonts w:eastAsia="宋体"/>
          <w:sz w:val="20"/>
          <w:szCs w:val="20"/>
        </w:rPr>
        <w:t>ing</w:t>
      </w:r>
      <w:r>
        <w:rPr>
          <w:rFonts w:eastAsia="宋体" w:hint="eastAsia"/>
          <w:sz w:val="20"/>
          <w:szCs w:val="20"/>
        </w:rPr>
        <w:t xml:space="preserve"> one oscillator.</w:t>
      </w:r>
    </w:p>
    <w:p w14:paraId="38181627" w14:textId="77777777" w:rsidR="0048244E" w:rsidRDefault="00A30AE7">
      <w:pPr>
        <w:pStyle w:val="ListParagraph1"/>
        <w:snapToGrid w:val="0"/>
        <w:spacing w:beforeLines="50" w:before="180"/>
        <w:ind w:firstLineChars="0" w:firstLine="0"/>
        <w:rPr>
          <w:rFonts w:eastAsia="宋体"/>
          <w:sz w:val="20"/>
          <w:szCs w:val="20"/>
        </w:rPr>
      </w:pPr>
      <w:r>
        <w:rPr>
          <w:rFonts w:eastAsia="宋体" w:hint="eastAsia"/>
          <w:sz w:val="20"/>
          <w:szCs w:val="20"/>
        </w:rPr>
        <w:t xml:space="preserve">Based on above </w:t>
      </w:r>
      <w:proofErr w:type="spellStart"/>
      <w:r>
        <w:rPr>
          <w:rFonts w:eastAsia="宋体" w:hint="eastAsia"/>
          <w:sz w:val="20"/>
          <w:szCs w:val="20"/>
        </w:rPr>
        <w:t>usecases</w:t>
      </w:r>
      <w:proofErr w:type="spellEnd"/>
      <w:r>
        <w:rPr>
          <w:rFonts w:eastAsia="宋体" w:hint="eastAsia"/>
          <w:sz w:val="20"/>
          <w:szCs w:val="20"/>
        </w:rPr>
        <w:t xml:space="preserve">, the number of </w:t>
      </w:r>
      <w:r>
        <w:rPr>
          <w:rFonts w:eastAsia="宋体"/>
          <w:sz w:val="20"/>
          <w:szCs w:val="20"/>
        </w:rPr>
        <w:t>oscillators</w:t>
      </w:r>
      <w:r>
        <w:rPr>
          <w:rFonts w:eastAsia="宋体" w:hint="eastAsia"/>
          <w:sz w:val="20"/>
          <w:szCs w:val="20"/>
        </w:rPr>
        <w:t xml:space="preserve"> are very helpful to decide whether sharing PTRS ports o</w:t>
      </w:r>
      <w:r>
        <w:rPr>
          <w:rFonts w:eastAsia="宋体" w:hint="eastAsia"/>
          <w:sz w:val="20"/>
          <w:szCs w:val="20"/>
        </w:rPr>
        <w:t xml:space="preserve">r not. Therefore, we propose to support UE feedback of required number of PTRS ports </w:t>
      </w:r>
      <w:proofErr w:type="gramStart"/>
      <w:r>
        <w:rPr>
          <w:rFonts w:eastAsia="宋体" w:hint="eastAsia"/>
          <w:sz w:val="20"/>
          <w:szCs w:val="20"/>
        </w:rPr>
        <w:t>in order to</w:t>
      </w:r>
      <w:proofErr w:type="gramEnd"/>
      <w:r>
        <w:rPr>
          <w:rFonts w:eastAsia="宋体" w:hint="eastAsia"/>
          <w:sz w:val="20"/>
          <w:szCs w:val="20"/>
        </w:rPr>
        <w:t xml:space="preserve"> facilitate the PTRS port configuration.</w:t>
      </w:r>
    </w:p>
    <w:p w14:paraId="0F16B268" w14:textId="77777777" w:rsidR="0048244E" w:rsidRDefault="00A30AE7">
      <w:pPr>
        <w:pStyle w:val="ListParagraph1"/>
        <w:snapToGrid w:val="0"/>
        <w:spacing w:beforeLines="50" w:before="180"/>
        <w:ind w:firstLineChars="0" w:firstLine="0"/>
        <w:rPr>
          <w:rFonts w:eastAsia="宋体"/>
          <w:i/>
          <w:iCs/>
          <w:sz w:val="20"/>
          <w:szCs w:val="20"/>
        </w:rPr>
      </w:pPr>
      <w:bookmarkStart w:id="11" w:name="OLE_LINK18"/>
      <w:r>
        <w:rPr>
          <w:rFonts w:eastAsia="宋体"/>
          <w:b/>
          <w:bCs/>
          <w:i/>
          <w:iCs/>
          <w:sz w:val="20"/>
          <w:szCs w:val="20"/>
        </w:rPr>
        <w:t xml:space="preserve">Proposal </w:t>
      </w:r>
      <w:r>
        <w:rPr>
          <w:rFonts w:eastAsia="宋体" w:hint="eastAsia"/>
          <w:b/>
          <w:bCs/>
          <w:i/>
          <w:iCs/>
          <w:sz w:val="20"/>
          <w:szCs w:val="20"/>
        </w:rPr>
        <w:t>3</w:t>
      </w:r>
      <w:r>
        <w:rPr>
          <w:rFonts w:eastAsia="宋体"/>
          <w:b/>
          <w:bCs/>
          <w:i/>
          <w:iCs/>
          <w:sz w:val="20"/>
          <w:szCs w:val="20"/>
        </w:rPr>
        <w:t>:</w:t>
      </w:r>
      <w:r>
        <w:rPr>
          <w:rFonts w:eastAsia="宋体" w:hint="eastAsia"/>
          <w:i/>
          <w:iCs/>
          <w:sz w:val="20"/>
          <w:szCs w:val="20"/>
        </w:rPr>
        <w:t xml:space="preserve"> NR support UE assistance of required number of PTRS ports.</w:t>
      </w:r>
    </w:p>
    <w:p w14:paraId="74C70A42" w14:textId="77777777" w:rsidR="0048244E" w:rsidRDefault="00A30AE7">
      <w:pPr>
        <w:pStyle w:val="ListParagraph1"/>
        <w:snapToGrid w:val="0"/>
        <w:spacing w:beforeLines="50" w:before="180"/>
        <w:ind w:firstLineChars="0" w:firstLine="0"/>
        <w:rPr>
          <w:rFonts w:eastAsia="宋体"/>
          <w:i/>
          <w:iCs/>
          <w:sz w:val="20"/>
          <w:szCs w:val="20"/>
        </w:rPr>
      </w:pPr>
      <w:r>
        <w:rPr>
          <w:rFonts w:eastAsia="宋体"/>
          <w:b/>
          <w:bCs/>
          <w:i/>
          <w:iCs/>
          <w:sz w:val="20"/>
          <w:szCs w:val="20"/>
        </w:rPr>
        <w:t xml:space="preserve">Proposal </w:t>
      </w:r>
      <w:r>
        <w:rPr>
          <w:rFonts w:eastAsia="宋体" w:hint="eastAsia"/>
          <w:b/>
          <w:bCs/>
          <w:i/>
          <w:iCs/>
          <w:sz w:val="20"/>
          <w:szCs w:val="20"/>
        </w:rPr>
        <w:t>4</w:t>
      </w:r>
      <w:r>
        <w:rPr>
          <w:rFonts w:eastAsia="宋体"/>
          <w:b/>
          <w:bCs/>
          <w:i/>
          <w:iCs/>
          <w:sz w:val="20"/>
          <w:szCs w:val="20"/>
        </w:rPr>
        <w:t>:</w:t>
      </w:r>
      <w:r>
        <w:rPr>
          <w:rFonts w:eastAsia="宋体"/>
          <w:i/>
          <w:iCs/>
          <w:sz w:val="20"/>
          <w:szCs w:val="20"/>
        </w:rPr>
        <w:t xml:space="preserve"> Two DMRS groups can share the same PTRS port</w:t>
      </w:r>
      <w:r>
        <w:rPr>
          <w:rFonts w:eastAsia="宋体" w:hint="eastAsia"/>
          <w:i/>
          <w:iCs/>
          <w:sz w:val="20"/>
          <w:szCs w:val="20"/>
        </w:rPr>
        <w:t xml:space="preserve"> wherein all DMRS ports in each DMRS group are </w:t>
      </w:r>
      <w:proofErr w:type="spellStart"/>
      <w:r>
        <w:rPr>
          <w:rFonts w:eastAsia="宋体" w:hint="eastAsia"/>
          <w:i/>
          <w:iCs/>
          <w:sz w:val="20"/>
          <w:szCs w:val="20"/>
        </w:rPr>
        <w:t>QCLed</w:t>
      </w:r>
      <w:proofErr w:type="spellEnd"/>
      <w:r>
        <w:rPr>
          <w:rFonts w:eastAsia="宋体" w:hint="eastAsia"/>
          <w:i/>
          <w:iCs/>
          <w:sz w:val="20"/>
          <w:szCs w:val="20"/>
        </w:rPr>
        <w:t xml:space="preserve"> regarding at all QCL parameters.  </w:t>
      </w:r>
    </w:p>
    <w:bookmarkEnd w:id="11"/>
    <w:p w14:paraId="12E174F3" w14:textId="77777777" w:rsidR="0048244E" w:rsidRDefault="00A30AE7">
      <w:pPr>
        <w:pStyle w:val="ListParagraph1"/>
        <w:snapToGrid w:val="0"/>
        <w:spacing w:beforeLines="50" w:before="180"/>
        <w:ind w:firstLineChars="0" w:firstLine="0"/>
        <w:rPr>
          <w:rFonts w:eastAsia="宋体"/>
          <w:sz w:val="20"/>
          <w:szCs w:val="20"/>
        </w:rPr>
      </w:pPr>
      <w:proofErr w:type="gramStart"/>
      <w:r>
        <w:rPr>
          <w:rFonts w:eastAsia="宋体" w:hint="eastAsia"/>
          <w:sz w:val="20"/>
          <w:szCs w:val="20"/>
        </w:rPr>
        <w:t>In order to</w:t>
      </w:r>
      <w:proofErr w:type="gramEnd"/>
      <w:r>
        <w:rPr>
          <w:rFonts w:eastAsia="宋体" w:hint="eastAsia"/>
          <w:sz w:val="20"/>
          <w:szCs w:val="20"/>
        </w:rPr>
        <w:t xml:space="preserve"> verify the performance of PTRS sharing, we provide some simulation results based on the case 3 where two differ</w:t>
      </w:r>
      <w:r>
        <w:rPr>
          <w:rFonts w:eastAsia="宋体" w:hint="eastAsia"/>
          <w:sz w:val="20"/>
          <w:szCs w:val="20"/>
        </w:rPr>
        <w:t>ent DMRS type 1 groups are from separate panels but share the same oscillator. As shown i</w:t>
      </w:r>
      <w:r>
        <w:rPr>
          <w:rFonts w:eastAsia="宋体"/>
          <w:sz w:val="20"/>
          <w:szCs w:val="20"/>
        </w:rPr>
        <w:t>n Figure 1</w:t>
      </w:r>
      <w:r>
        <w:rPr>
          <w:rFonts w:eastAsia="宋体" w:hint="eastAsia"/>
          <w:sz w:val="20"/>
          <w:szCs w:val="20"/>
        </w:rPr>
        <w:t xml:space="preserve">a, 1b and 1c for PTRS </w:t>
      </w:r>
      <w:r>
        <w:rPr>
          <w:rFonts w:eastAsia="宋体" w:hint="eastAsia"/>
          <w:sz w:val="20"/>
          <w:szCs w:val="20"/>
        </w:rPr>
        <w:t xml:space="preserve">frequency </w:t>
      </w:r>
      <w:r>
        <w:rPr>
          <w:rFonts w:eastAsia="宋体" w:hint="eastAsia"/>
          <w:sz w:val="20"/>
          <w:szCs w:val="20"/>
        </w:rPr>
        <w:t>density 1, 1/2, and 1/</w:t>
      </w:r>
      <w:r>
        <w:rPr>
          <w:rFonts w:eastAsia="宋体" w:hint="eastAsia"/>
          <w:sz w:val="20"/>
          <w:szCs w:val="20"/>
        </w:rPr>
        <w:t>4</w:t>
      </w:r>
      <w:r>
        <w:rPr>
          <w:rFonts w:eastAsia="宋体" w:hint="eastAsia"/>
          <w:sz w:val="20"/>
          <w:szCs w:val="20"/>
        </w:rPr>
        <w:t xml:space="preserve"> respectively</w:t>
      </w:r>
      <w:r>
        <w:rPr>
          <w:rFonts w:eastAsia="宋体" w:hint="eastAsia"/>
          <w:sz w:val="20"/>
          <w:szCs w:val="20"/>
        </w:rPr>
        <w:t>, the performance of one PTRS port is always better than two PTRS ports since it can save</w:t>
      </w:r>
      <w:r>
        <w:rPr>
          <w:rFonts w:eastAsia="宋体" w:hint="eastAsia"/>
          <w:sz w:val="20"/>
          <w:szCs w:val="20"/>
        </w:rPr>
        <w:t xml:space="preserve"> PTRS overhead. In this simulation, 2 DMRS ports </w:t>
      </w:r>
      <w:r>
        <w:rPr>
          <w:rFonts w:eastAsia="宋体"/>
          <w:sz w:val="20"/>
          <w:szCs w:val="20"/>
        </w:rPr>
        <w:t>are assumed</w:t>
      </w:r>
      <w:r>
        <w:rPr>
          <w:rFonts w:eastAsia="宋体" w:hint="eastAsia"/>
          <w:sz w:val="20"/>
          <w:szCs w:val="20"/>
        </w:rPr>
        <w:t xml:space="preserve"> and from different beams. The time domain PTRS density is 1 and scheduled PRBs </w:t>
      </w:r>
      <w:r>
        <w:rPr>
          <w:rFonts w:eastAsia="宋体" w:hint="eastAsia"/>
          <w:sz w:val="20"/>
          <w:szCs w:val="20"/>
        </w:rPr>
        <w:t xml:space="preserve">are </w:t>
      </w:r>
      <w:r>
        <w:rPr>
          <w:rFonts w:eastAsia="宋体" w:hint="eastAsia"/>
          <w:sz w:val="20"/>
          <w:szCs w:val="20"/>
        </w:rPr>
        <w:t>8. More simulation results can be found in appendix.</w:t>
      </w:r>
    </w:p>
    <w:p w14:paraId="6E504233" w14:textId="77777777" w:rsidR="0048244E" w:rsidRDefault="00A30AE7">
      <w:pPr>
        <w:pStyle w:val="ListParagraph1"/>
        <w:snapToGrid w:val="0"/>
        <w:spacing w:beforeLines="50" w:before="180"/>
        <w:ind w:firstLineChars="0" w:firstLine="0"/>
        <w:jc w:val="center"/>
      </w:pPr>
      <w:r>
        <w:rPr>
          <w:rFonts w:eastAsia="宋体" w:hint="eastAsia"/>
          <w:sz w:val="20"/>
          <w:szCs w:val="20"/>
        </w:rPr>
        <w:t xml:space="preserve"> </w:t>
      </w:r>
      <w:r>
        <w:rPr>
          <w:rFonts w:hint="eastAsia"/>
          <w:sz w:val="20"/>
          <w:szCs w:val="20"/>
        </w:rPr>
        <w:t xml:space="preserve"> </w:t>
      </w:r>
      <w:r>
        <w:rPr>
          <w:noProof/>
          <w:lang w:val="en-GB"/>
        </w:rPr>
        <w:drawing>
          <wp:inline distT="0" distB="0" distL="114300" distR="114300" wp14:anchorId="719F66F8" wp14:editId="0B3E37B3">
            <wp:extent cx="2785745" cy="1607185"/>
            <wp:effectExtent l="0" t="0" r="0" b="1206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0"/>
                    <a:stretch>
                      <a:fillRect/>
                    </a:stretch>
                  </pic:blipFill>
                  <pic:spPr>
                    <a:xfrm>
                      <a:off x="0" y="0"/>
                      <a:ext cx="2785745" cy="1607185"/>
                    </a:xfrm>
                    <a:prstGeom prst="rect">
                      <a:avLst/>
                    </a:prstGeom>
                    <a:noFill/>
                    <a:ln w="9525">
                      <a:noFill/>
                    </a:ln>
                  </pic:spPr>
                </pic:pic>
              </a:graphicData>
            </a:graphic>
          </wp:inline>
        </w:drawing>
      </w:r>
      <w:r>
        <w:rPr>
          <w:noProof/>
          <w:lang w:val="en-GB"/>
        </w:rPr>
        <w:drawing>
          <wp:inline distT="0" distB="0" distL="114300" distR="114300" wp14:anchorId="6CEB8E63" wp14:editId="23C26D4B">
            <wp:extent cx="2820670" cy="1627505"/>
            <wp:effectExtent l="0" t="0" r="0" b="10795"/>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1"/>
                    <a:stretch>
                      <a:fillRect/>
                    </a:stretch>
                  </pic:blipFill>
                  <pic:spPr>
                    <a:xfrm>
                      <a:off x="0" y="0"/>
                      <a:ext cx="2820670" cy="1627505"/>
                    </a:xfrm>
                    <a:prstGeom prst="rect">
                      <a:avLst/>
                    </a:prstGeom>
                    <a:noFill/>
                    <a:ln w="9525">
                      <a:noFill/>
                    </a:ln>
                  </pic:spPr>
                </pic:pic>
              </a:graphicData>
            </a:graphic>
          </wp:inline>
        </w:drawing>
      </w:r>
    </w:p>
    <w:p w14:paraId="18089A03" w14:textId="77777777" w:rsidR="0048244E" w:rsidRDefault="00A30AE7">
      <w:pPr>
        <w:pStyle w:val="ListParagraph1"/>
        <w:snapToGrid w:val="0"/>
        <w:spacing w:beforeLines="50" w:before="180"/>
        <w:ind w:firstLineChars="0" w:firstLine="0"/>
        <w:jc w:val="center"/>
        <w:rPr>
          <w:sz w:val="20"/>
          <w:szCs w:val="20"/>
        </w:rPr>
      </w:pPr>
      <w:r>
        <w:rPr>
          <w:rFonts w:hint="eastAsia"/>
          <w:sz w:val="20"/>
          <w:szCs w:val="20"/>
        </w:rPr>
        <w:t xml:space="preserve">Figure </w:t>
      </w:r>
      <w:r>
        <w:rPr>
          <w:rFonts w:hint="eastAsia"/>
          <w:sz w:val="20"/>
          <w:szCs w:val="20"/>
        </w:rPr>
        <w:t>1</w:t>
      </w:r>
      <w:proofErr w:type="gramStart"/>
      <w:r>
        <w:rPr>
          <w:rFonts w:hint="eastAsia"/>
          <w:sz w:val="20"/>
          <w:szCs w:val="20"/>
        </w:rPr>
        <w:t>a  D</w:t>
      </w:r>
      <w:proofErr w:type="gramEnd"/>
      <w:r>
        <w:rPr>
          <w:rFonts w:hint="eastAsia"/>
          <w:sz w:val="20"/>
          <w:szCs w:val="20"/>
        </w:rPr>
        <w:t xml:space="preserve">=1           </w:t>
      </w:r>
      <w:r>
        <w:rPr>
          <w:rFonts w:hint="eastAsia"/>
          <w:sz w:val="20"/>
          <w:szCs w:val="20"/>
        </w:rPr>
        <w:t xml:space="preserve">                             </w:t>
      </w:r>
      <w:r>
        <w:rPr>
          <w:rFonts w:hint="eastAsia"/>
          <w:sz w:val="20"/>
          <w:szCs w:val="20"/>
        </w:rPr>
        <w:t xml:space="preserve">              </w:t>
      </w:r>
      <w:r>
        <w:rPr>
          <w:rFonts w:hint="eastAsia"/>
          <w:sz w:val="20"/>
          <w:szCs w:val="20"/>
        </w:rPr>
        <w:t xml:space="preserve">       </w:t>
      </w:r>
      <w:r>
        <w:rPr>
          <w:sz w:val="20"/>
          <w:szCs w:val="20"/>
        </w:rPr>
        <w:t>Figure</w:t>
      </w:r>
      <w:r>
        <w:rPr>
          <w:rFonts w:hint="eastAsia"/>
          <w:sz w:val="20"/>
          <w:szCs w:val="20"/>
        </w:rPr>
        <w:t xml:space="preserve"> 1b  D=1/2</w:t>
      </w:r>
    </w:p>
    <w:p w14:paraId="1D0925C1" w14:textId="77777777" w:rsidR="0048244E" w:rsidRDefault="00A30AE7">
      <w:pPr>
        <w:pStyle w:val="ListParagraph1"/>
        <w:snapToGrid w:val="0"/>
        <w:spacing w:beforeLines="50" w:before="180"/>
        <w:ind w:firstLineChars="0" w:firstLine="0"/>
        <w:jc w:val="center"/>
      </w:pPr>
      <w:r>
        <w:rPr>
          <w:noProof/>
          <w:lang w:val="en-GB"/>
        </w:rPr>
        <w:lastRenderedPageBreak/>
        <w:drawing>
          <wp:inline distT="0" distB="0" distL="114300" distR="114300" wp14:anchorId="74E79D80" wp14:editId="74922DBC">
            <wp:extent cx="2927350" cy="1688465"/>
            <wp:effectExtent l="0" t="0" r="0" b="6985"/>
            <wp:docPr id="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pic:cNvPicPr>
                      <a:picLocks noChangeAspect="1"/>
                    </pic:cNvPicPr>
                  </pic:nvPicPr>
                  <pic:blipFill>
                    <a:blip r:embed="rId12"/>
                    <a:stretch>
                      <a:fillRect/>
                    </a:stretch>
                  </pic:blipFill>
                  <pic:spPr>
                    <a:xfrm>
                      <a:off x="0" y="0"/>
                      <a:ext cx="2927350" cy="1688465"/>
                    </a:xfrm>
                    <a:prstGeom prst="rect">
                      <a:avLst/>
                    </a:prstGeom>
                    <a:noFill/>
                    <a:ln w="9525">
                      <a:noFill/>
                    </a:ln>
                  </pic:spPr>
                </pic:pic>
              </a:graphicData>
            </a:graphic>
          </wp:inline>
        </w:drawing>
      </w:r>
    </w:p>
    <w:p w14:paraId="02FA2D97" w14:textId="77777777" w:rsidR="0048244E" w:rsidRDefault="00A30AE7">
      <w:pPr>
        <w:pStyle w:val="ListParagraph1"/>
        <w:snapToGrid w:val="0"/>
        <w:spacing w:beforeLines="50" w:before="180"/>
        <w:ind w:firstLineChars="0" w:firstLine="720"/>
        <w:jc w:val="center"/>
        <w:rPr>
          <w:sz w:val="20"/>
          <w:szCs w:val="20"/>
        </w:rPr>
      </w:pPr>
      <w:r>
        <w:rPr>
          <w:rFonts w:hint="eastAsia"/>
          <w:sz w:val="20"/>
          <w:szCs w:val="20"/>
        </w:rPr>
        <w:t>Figure 1c D=1/4</w:t>
      </w:r>
    </w:p>
    <w:p w14:paraId="52B3B07A" w14:textId="77777777" w:rsidR="0048244E" w:rsidRDefault="00A30AE7">
      <w:pPr>
        <w:pStyle w:val="ListParagraph1"/>
        <w:snapToGrid w:val="0"/>
        <w:spacing w:beforeLines="50" w:before="180" w:afterLines="50" w:after="180"/>
        <w:ind w:firstLineChars="0" w:firstLine="720"/>
        <w:jc w:val="center"/>
        <w:rPr>
          <w:rFonts w:eastAsia="宋体"/>
          <w:sz w:val="20"/>
          <w:szCs w:val="20"/>
        </w:rPr>
      </w:pPr>
      <w:r>
        <w:rPr>
          <w:rFonts w:hint="eastAsia"/>
          <w:sz w:val="20"/>
          <w:szCs w:val="20"/>
        </w:rPr>
        <w:t xml:space="preserve">Figure 1 Performance </w:t>
      </w:r>
      <w:r>
        <w:rPr>
          <w:sz w:val="20"/>
          <w:szCs w:val="20"/>
        </w:rPr>
        <w:t>comparisons</w:t>
      </w:r>
      <w:r>
        <w:rPr>
          <w:rFonts w:hint="eastAsia"/>
          <w:sz w:val="20"/>
          <w:szCs w:val="20"/>
        </w:rPr>
        <w:t xml:space="preserve"> for 1 port and 2 port PTRS</w:t>
      </w:r>
    </w:p>
    <w:p w14:paraId="5286221F" w14:textId="77777777" w:rsidR="0048244E" w:rsidRDefault="00A30AE7">
      <w:pPr>
        <w:pStyle w:val="ListParagraph1"/>
        <w:numPr>
          <w:ilvl w:val="0"/>
          <w:numId w:val="5"/>
        </w:numPr>
        <w:snapToGrid w:val="0"/>
        <w:spacing w:afterLines="50" w:after="180"/>
        <w:ind w:left="-15" w:firstLine="400"/>
        <w:rPr>
          <w:b/>
          <w:bCs/>
          <w:sz w:val="20"/>
          <w:szCs w:val="20"/>
        </w:rPr>
      </w:pPr>
      <w:r>
        <w:rPr>
          <w:b/>
          <w:bCs/>
          <w:sz w:val="20"/>
          <w:szCs w:val="20"/>
        </w:rPr>
        <w:t xml:space="preserve">Number of </w:t>
      </w:r>
      <w:r>
        <w:rPr>
          <w:rFonts w:hint="eastAsia"/>
          <w:b/>
          <w:bCs/>
          <w:sz w:val="20"/>
          <w:szCs w:val="20"/>
        </w:rPr>
        <w:t>PTRS port</w:t>
      </w:r>
      <w:r>
        <w:rPr>
          <w:b/>
          <w:bCs/>
          <w:sz w:val="20"/>
          <w:szCs w:val="20"/>
        </w:rPr>
        <w:t>s</w:t>
      </w:r>
      <w:r>
        <w:rPr>
          <w:rFonts w:hint="eastAsia"/>
          <w:b/>
          <w:bCs/>
          <w:sz w:val="20"/>
          <w:szCs w:val="20"/>
        </w:rPr>
        <w:t xml:space="preserve"> for UL</w:t>
      </w:r>
    </w:p>
    <w:p w14:paraId="7ED7DC05" w14:textId="77777777" w:rsidR="0048244E" w:rsidRDefault="00A30AE7">
      <w:pPr>
        <w:pStyle w:val="ListParagraph1"/>
        <w:snapToGrid w:val="0"/>
        <w:spacing w:beforeLines="50" w:before="180"/>
        <w:ind w:firstLineChars="0" w:firstLine="0"/>
        <w:rPr>
          <w:rFonts w:eastAsia="宋体"/>
          <w:sz w:val="20"/>
          <w:szCs w:val="20"/>
        </w:rPr>
      </w:pPr>
      <w:r>
        <w:rPr>
          <w:rFonts w:eastAsia="宋体" w:hint="eastAsia"/>
          <w:sz w:val="20"/>
          <w:szCs w:val="20"/>
        </w:rPr>
        <w:t xml:space="preserve">For UL, since multi-beam or multi-panel transmission have been introduced in NR, supporting more than 1 PTRS </w:t>
      </w:r>
      <w:r>
        <w:rPr>
          <w:rFonts w:eastAsia="宋体" w:hint="eastAsia"/>
          <w:sz w:val="20"/>
          <w:szCs w:val="20"/>
        </w:rPr>
        <w:t>ports is necessary for a UE. If multiple PDCCH scheduling is supported for UL, 4 PTRS ports should also be supported.</w:t>
      </w:r>
    </w:p>
    <w:p w14:paraId="3A20A713" w14:textId="77777777" w:rsidR="0048244E" w:rsidRDefault="00A30AE7">
      <w:pPr>
        <w:pStyle w:val="ListParagraph1"/>
        <w:snapToGrid w:val="0"/>
        <w:spacing w:beforeLines="50" w:before="180"/>
        <w:ind w:firstLineChars="0" w:firstLine="0"/>
        <w:rPr>
          <w:rFonts w:eastAsia="宋体"/>
          <w:i/>
          <w:iCs/>
          <w:sz w:val="20"/>
          <w:szCs w:val="20"/>
        </w:rPr>
      </w:pPr>
      <w:bookmarkStart w:id="12" w:name="OLE_LINK5"/>
      <w:bookmarkStart w:id="13" w:name="OLE_LINK19"/>
      <w:r>
        <w:rPr>
          <w:rFonts w:eastAsia="宋体"/>
          <w:b/>
          <w:bCs/>
          <w:i/>
          <w:iCs/>
          <w:sz w:val="20"/>
          <w:szCs w:val="20"/>
        </w:rPr>
        <w:t xml:space="preserve">Proposal </w:t>
      </w:r>
      <w:bookmarkEnd w:id="12"/>
      <w:r>
        <w:rPr>
          <w:rFonts w:eastAsia="宋体" w:hint="eastAsia"/>
          <w:b/>
          <w:bCs/>
          <w:i/>
          <w:iCs/>
          <w:sz w:val="20"/>
          <w:szCs w:val="20"/>
        </w:rPr>
        <w:t>5</w:t>
      </w:r>
      <w:r>
        <w:rPr>
          <w:rFonts w:eastAsia="宋体"/>
          <w:b/>
          <w:bCs/>
          <w:i/>
          <w:iCs/>
          <w:sz w:val="20"/>
          <w:szCs w:val="20"/>
        </w:rPr>
        <w:t>:</w:t>
      </w:r>
      <w:r>
        <w:rPr>
          <w:rFonts w:eastAsia="宋体"/>
          <w:i/>
          <w:iCs/>
          <w:sz w:val="20"/>
          <w:szCs w:val="20"/>
        </w:rPr>
        <w:t xml:space="preserve"> Support at least 2 </w:t>
      </w:r>
      <w:r>
        <w:rPr>
          <w:rFonts w:eastAsia="宋体" w:hint="eastAsia"/>
          <w:i/>
          <w:iCs/>
          <w:sz w:val="20"/>
          <w:szCs w:val="20"/>
        </w:rPr>
        <w:t xml:space="preserve">UL </w:t>
      </w:r>
      <w:r>
        <w:rPr>
          <w:rFonts w:eastAsia="宋体"/>
          <w:i/>
          <w:iCs/>
          <w:sz w:val="20"/>
          <w:szCs w:val="20"/>
        </w:rPr>
        <w:t>PTRS ports</w:t>
      </w:r>
      <w:r>
        <w:rPr>
          <w:rFonts w:eastAsia="宋体" w:hint="eastAsia"/>
          <w:i/>
          <w:iCs/>
          <w:sz w:val="20"/>
          <w:szCs w:val="20"/>
        </w:rPr>
        <w:t xml:space="preserve"> for single UE</w:t>
      </w:r>
      <w:r>
        <w:rPr>
          <w:rFonts w:eastAsia="宋体"/>
          <w:i/>
          <w:iCs/>
          <w:sz w:val="20"/>
          <w:szCs w:val="20"/>
        </w:rPr>
        <w:t>.</w:t>
      </w:r>
    </w:p>
    <w:bookmarkEnd w:id="13"/>
    <w:p w14:paraId="11B6561A" w14:textId="77777777" w:rsidR="0048244E" w:rsidRDefault="00A30AE7">
      <w:pPr>
        <w:pStyle w:val="ListParagraph1"/>
        <w:snapToGrid w:val="0"/>
        <w:spacing w:beforeLines="50" w:before="180"/>
        <w:ind w:firstLineChars="0" w:firstLine="0"/>
        <w:rPr>
          <w:rFonts w:eastAsia="宋体"/>
          <w:sz w:val="20"/>
          <w:szCs w:val="20"/>
        </w:rPr>
      </w:pPr>
      <w:r>
        <w:rPr>
          <w:rFonts w:eastAsia="宋体" w:hint="eastAsia"/>
          <w:sz w:val="20"/>
          <w:szCs w:val="20"/>
        </w:rPr>
        <w:t>If the maxim</w:t>
      </w:r>
      <w:r>
        <w:rPr>
          <w:rFonts w:eastAsia="宋体"/>
          <w:sz w:val="20"/>
          <w:szCs w:val="20"/>
        </w:rPr>
        <w:t>um</w:t>
      </w:r>
      <w:r>
        <w:rPr>
          <w:rFonts w:eastAsia="宋体" w:hint="eastAsia"/>
          <w:sz w:val="20"/>
          <w:szCs w:val="20"/>
        </w:rPr>
        <w:t xml:space="preserve"> number of PTRS ports is only </w:t>
      </w:r>
      <w:r>
        <w:rPr>
          <w:rFonts w:eastAsia="宋体"/>
          <w:sz w:val="20"/>
          <w:szCs w:val="20"/>
        </w:rPr>
        <w:t>one</w:t>
      </w:r>
      <w:r>
        <w:rPr>
          <w:rFonts w:eastAsia="宋体" w:hint="eastAsia"/>
          <w:sz w:val="20"/>
          <w:szCs w:val="20"/>
        </w:rPr>
        <w:t xml:space="preserve"> </w:t>
      </w:r>
      <w:r>
        <w:rPr>
          <w:rFonts w:eastAsia="宋体"/>
          <w:sz w:val="20"/>
          <w:szCs w:val="20"/>
        </w:rPr>
        <w:t>(</w:t>
      </w:r>
      <w:r>
        <w:rPr>
          <w:rFonts w:eastAsia="宋体" w:hint="eastAsia"/>
          <w:sz w:val="20"/>
          <w:szCs w:val="20"/>
        </w:rPr>
        <w:t xml:space="preserve">which may </w:t>
      </w:r>
      <w:r>
        <w:rPr>
          <w:rFonts w:eastAsia="宋体"/>
          <w:sz w:val="20"/>
          <w:szCs w:val="20"/>
        </w:rPr>
        <w:t>decide based</w:t>
      </w:r>
      <w:r>
        <w:rPr>
          <w:rFonts w:eastAsia="宋体" w:hint="eastAsia"/>
          <w:sz w:val="20"/>
          <w:szCs w:val="20"/>
        </w:rPr>
        <w:t xml:space="preserve"> on UE feedback</w:t>
      </w:r>
      <w:r>
        <w:rPr>
          <w:rFonts w:eastAsia="宋体"/>
          <w:sz w:val="20"/>
          <w:szCs w:val="20"/>
        </w:rPr>
        <w:t>)</w:t>
      </w:r>
      <w:r>
        <w:rPr>
          <w:rFonts w:eastAsia="宋体" w:hint="eastAsia"/>
          <w:sz w:val="20"/>
          <w:szCs w:val="20"/>
        </w:rPr>
        <w:t>, the presence, density, location depend on scheduled MCS</w:t>
      </w:r>
      <w:r>
        <w:rPr>
          <w:rFonts w:eastAsia="宋体"/>
          <w:sz w:val="20"/>
          <w:szCs w:val="20"/>
        </w:rPr>
        <w:t xml:space="preserve"> and</w:t>
      </w:r>
      <w:r>
        <w:rPr>
          <w:rFonts w:eastAsia="宋体" w:hint="eastAsia"/>
          <w:sz w:val="20"/>
          <w:szCs w:val="20"/>
        </w:rPr>
        <w:t xml:space="preserve"> BW</w:t>
      </w:r>
      <w:r>
        <w:rPr>
          <w:rFonts w:eastAsia="宋体"/>
          <w:sz w:val="20"/>
          <w:szCs w:val="20"/>
        </w:rPr>
        <w:t>.</w:t>
      </w:r>
      <w:r>
        <w:rPr>
          <w:rFonts w:eastAsia="宋体" w:hint="eastAsia"/>
          <w:sz w:val="20"/>
          <w:szCs w:val="20"/>
        </w:rPr>
        <w:t xml:space="preserve"> </w:t>
      </w:r>
      <w:r>
        <w:rPr>
          <w:rFonts w:eastAsia="宋体"/>
          <w:sz w:val="20"/>
          <w:szCs w:val="20"/>
        </w:rPr>
        <w:t xml:space="preserve"> It is not</w:t>
      </w:r>
      <w:r>
        <w:rPr>
          <w:rFonts w:eastAsia="宋体" w:hint="eastAsia"/>
          <w:sz w:val="20"/>
          <w:szCs w:val="20"/>
        </w:rPr>
        <w:t xml:space="preserve"> necessary </w:t>
      </w:r>
      <w:r>
        <w:rPr>
          <w:rFonts w:eastAsia="宋体"/>
          <w:sz w:val="20"/>
          <w:szCs w:val="20"/>
        </w:rPr>
        <w:t xml:space="preserve">to have </w:t>
      </w:r>
      <w:r>
        <w:rPr>
          <w:rFonts w:eastAsia="宋体" w:hint="eastAsia"/>
          <w:sz w:val="20"/>
          <w:szCs w:val="20"/>
        </w:rPr>
        <w:t xml:space="preserve">other indication to inform the number of PTRS ports or PTRS port index. </w:t>
      </w:r>
    </w:p>
    <w:p w14:paraId="1B11E0E4" w14:textId="77777777" w:rsidR="0048244E" w:rsidRDefault="00A30AE7">
      <w:pPr>
        <w:pStyle w:val="ListParagraph1"/>
        <w:snapToGrid w:val="0"/>
        <w:spacing w:beforeLines="50" w:before="180"/>
        <w:ind w:firstLineChars="0" w:firstLine="0"/>
        <w:rPr>
          <w:rFonts w:eastAsia="宋体"/>
          <w:sz w:val="20"/>
          <w:szCs w:val="20"/>
        </w:rPr>
      </w:pPr>
      <w:r>
        <w:rPr>
          <w:rFonts w:eastAsia="宋体" w:hint="eastAsia"/>
          <w:sz w:val="20"/>
          <w:szCs w:val="20"/>
        </w:rPr>
        <w:t>However, if the maxim</w:t>
      </w:r>
      <w:r>
        <w:rPr>
          <w:rFonts w:eastAsia="宋体"/>
          <w:sz w:val="20"/>
          <w:szCs w:val="20"/>
        </w:rPr>
        <w:t>um</w:t>
      </w:r>
      <w:r>
        <w:rPr>
          <w:rFonts w:eastAsia="宋体" w:hint="eastAsia"/>
          <w:sz w:val="20"/>
          <w:szCs w:val="20"/>
        </w:rPr>
        <w:t xml:space="preserve"> number of PTRS ports is more than </w:t>
      </w:r>
      <w:r>
        <w:rPr>
          <w:rFonts w:eastAsia="宋体"/>
          <w:sz w:val="20"/>
          <w:szCs w:val="20"/>
        </w:rPr>
        <w:t>one</w:t>
      </w:r>
      <w:r>
        <w:rPr>
          <w:rFonts w:eastAsia="宋体" w:hint="eastAsia"/>
          <w:sz w:val="20"/>
          <w:szCs w:val="20"/>
        </w:rPr>
        <w:t xml:space="preserve">, e.g. </w:t>
      </w:r>
      <w:r>
        <w:rPr>
          <w:rFonts w:eastAsia="宋体"/>
          <w:sz w:val="20"/>
          <w:szCs w:val="20"/>
        </w:rPr>
        <w:t>two</w:t>
      </w:r>
      <w:r>
        <w:rPr>
          <w:rFonts w:eastAsia="宋体" w:hint="eastAsia"/>
          <w:sz w:val="20"/>
          <w:szCs w:val="20"/>
        </w:rPr>
        <w:t>,</w:t>
      </w:r>
      <w:r>
        <w:rPr>
          <w:rFonts w:eastAsia="宋体" w:hint="eastAsia"/>
          <w:sz w:val="20"/>
          <w:szCs w:val="20"/>
        </w:rPr>
        <w:t xml:space="preserve"> dynamic indication of the number PTRS port</w:t>
      </w:r>
      <w:r>
        <w:rPr>
          <w:rFonts w:eastAsia="宋体"/>
          <w:sz w:val="20"/>
          <w:szCs w:val="20"/>
        </w:rPr>
        <w:t>s</w:t>
      </w:r>
      <w:r>
        <w:rPr>
          <w:rFonts w:eastAsia="宋体" w:hint="eastAsia"/>
          <w:sz w:val="20"/>
          <w:szCs w:val="20"/>
        </w:rPr>
        <w:t xml:space="preserve"> should be informed to UE, which may be associated with the scheduled number of DMRS ports and whether those DMRS ports are from the same oscillator or panels. For instance, if only 1 DMRS port is configured to U</w:t>
      </w:r>
      <w:r>
        <w:rPr>
          <w:rFonts w:eastAsia="宋体" w:hint="eastAsia"/>
          <w:sz w:val="20"/>
          <w:szCs w:val="20"/>
        </w:rPr>
        <w:t xml:space="preserve">E, more than 1 PTRS ports is obviously unnecessary. But if </w:t>
      </w:r>
      <w:proofErr w:type="spellStart"/>
      <w:r>
        <w:rPr>
          <w:rFonts w:eastAsia="宋体" w:hint="eastAsia"/>
          <w:sz w:val="20"/>
          <w:szCs w:val="20"/>
        </w:rPr>
        <w:t>gNB</w:t>
      </w:r>
      <w:proofErr w:type="spellEnd"/>
      <w:r>
        <w:rPr>
          <w:rFonts w:eastAsia="宋体" w:hint="eastAsia"/>
          <w:sz w:val="20"/>
          <w:szCs w:val="20"/>
        </w:rPr>
        <w:t xml:space="preserve"> configured UE with multiple DMRS ports which are indicated by multiple SRIs, more than 1 PTRS ports may be needed if the beams derived by SRIs are from different panels and those panels are not</w:t>
      </w:r>
      <w:r>
        <w:rPr>
          <w:rFonts w:eastAsia="宋体" w:hint="eastAsia"/>
          <w:sz w:val="20"/>
          <w:szCs w:val="20"/>
        </w:rPr>
        <w:t xml:space="preserve"> sharing the same oscillator.</w:t>
      </w:r>
    </w:p>
    <w:p w14:paraId="17ED3C35" w14:textId="77777777" w:rsidR="0048244E" w:rsidRDefault="00A30AE7">
      <w:pPr>
        <w:pStyle w:val="ListParagraph1"/>
        <w:snapToGrid w:val="0"/>
        <w:spacing w:beforeLines="50" w:before="180" w:afterLines="50" w:after="180"/>
        <w:ind w:firstLineChars="0" w:firstLine="0"/>
        <w:rPr>
          <w:rFonts w:eastAsia="宋体"/>
          <w:b/>
          <w:bCs/>
          <w:i/>
          <w:iCs/>
          <w:sz w:val="20"/>
          <w:szCs w:val="20"/>
        </w:rPr>
      </w:pPr>
      <w:bookmarkStart w:id="14" w:name="OLE_LINK20"/>
      <w:r>
        <w:rPr>
          <w:rFonts w:eastAsia="宋体"/>
          <w:b/>
          <w:bCs/>
          <w:i/>
          <w:iCs/>
          <w:sz w:val="20"/>
          <w:szCs w:val="20"/>
        </w:rPr>
        <w:t xml:space="preserve">Proposal </w:t>
      </w:r>
      <w:r>
        <w:rPr>
          <w:rFonts w:eastAsia="宋体" w:hint="eastAsia"/>
          <w:b/>
          <w:bCs/>
          <w:i/>
          <w:iCs/>
          <w:sz w:val="20"/>
          <w:szCs w:val="20"/>
        </w:rPr>
        <w:t>6</w:t>
      </w:r>
      <w:r>
        <w:rPr>
          <w:rFonts w:eastAsia="宋体"/>
          <w:b/>
          <w:bCs/>
          <w:i/>
          <w:iCs/>
          <w:sz w:val="20"/>
          <w:szCs w:val="20"/>
        </w:rPr>
        <w:t xml:space="preserve">: </w:t>
      </w:r>
      <w:r>
        <w:rPr>
          <w:rFonts w:eastAsia="宋体"/>
          <w:i/>
          <w:iCs/>
          <w:sz w:val="20"/>
          <w:szCs w:val="20"/>
        </w:rPr>
        <w:t>Support dynamic indication of the number of UL PTRS ports.</w:t>
      </w:r>
    </w:p>
    <w:bookmarkEnd w:id="14"/>
    <w:p w14:paraId="032B8BA2" w14:textId="77777777" w:rsidR="0048244E" w:rsidRDefault="00A30AE7">
      <w:pPr>
        <w:pStyle w:val="ListParagraph1"/>
        <w:snapToGrid w:val="0"/>
        <w:ind w:firstLineChars="0" w:firstLine="0"/>
        <w:rPr>
          <w:rFonts w:eastAsia="宋体"/>
          <w:sz w:val="20"/>
          <w:szCs w:val="20"/>
        </w:rPr>
      </w:pPr>
      <w:r>
        <w:rPr>
          <w:rFonts w:eastAsia="宋体" w:hint="eastAsia"/>
          <w:sz w:val="20"/>
          <w:szCs w:val="20"/>
        </w:rPr>
        <w:t xml:space="preserve">In our view, there are two methods to dynamically indicate the number of PTRS ports if more than 1 PTRS ports are needed for a single UE. </w:t>
      </w:r>
    </w:p>
    <w:p w14:paraId="3898792E" w14:textId="77777777" w:rsidR="0048244E" w:rsidRDefault="00A30AE7">
      <w:pPr>
        <w:numPr>
          <w:ilvl w:val="0"/>
          <w:numId w:val="6"/>
        </w:numPr>
        <w:tabs>
          <w:tab w:val="clear" w:pos="720"/>
          <w:tab w:val="left" w:pos="1440"/>
        </w:tabs>
        <w:snapToGrid w:val="0"/>
        <w:spacing w:after="0" w:line="240" w:lineRule="auto"/>
        <w:rPr>
          <w:rFonts w:ascii="Times New Roman" w:eastAsia="宋体" w:hAnsi="Times New Roman"/>
          <w:kern w:val="2"/>
          <w:sz w:val="20"/>
          <w:szCs w:val="20"/>
        </w:rPr>
      </w:pPr>
      <w:r>
        <w:rPr>
          <w:rFonts w:ascii="Times New Roman" w:eastAsia="宋体" w:hAnsi="Times New Roman"/>
          <w:kern w:val="2"/>
          <w:sz w:val="20"/>
          <w:szCs w:val="20"/>
        </w:rPr>
        <w:t>Alt.1: 1 extra b</w:t>
      </w:r>
      <w:r>
        <w:rPr>
          <w:rFonts w:ascii="Times New Roman" w:eastAsia="宋体" w:hAnsi="Times New Roman"/>
          <w:kern w:val="2"/>
          <w:sz w:val="20"/>
          <w:szCs w:val="20"/>
        </w:rPr>
        <w:t>it DCI signaling</w:t>
      </w:r>
      <w:r>
        <w:rPr>
          <w:rFonts w:ascii="Times New Roman" w:eastAsia="宋体" w:hAnsi="Times New Roman"/>
          <w:kern w:val="2"/>
          <w:sz w:val="20"/>
          <w:szCs w:val="20"/>
        </w:rPr>
        <w:t>.</w:t>
      </w:r>
    </w:p>
    <w:p w14:paraId="4C6D9D73" w14:textId="77777777" w:rsidR="0048244E" w:rsidRDefault="00A30AE7">
      <w:pPr>
        <w:numPr>
          <w:ilvl w:val="0"/>
          <w:numId w:val="6"/>
        </w:numPr>
        <w:tabs>
          <w:tab w:val="clear" w:pos="720"/>
          <w:tab w:val="left" w:pos="1440"/>
        </w:tabs>
        <w:snapToGrid w:val="0"/>
        <w:spacing w:after="0" w:line="240" w:lineRule="auto"/>
        <w:rPr>
          <w:rFonts w:ascii="Times New Roman" w:eastAsia="宋体" w:hAnsi="Times New Roman"/>
          <w:kern w:val="2"/>
          <w:sz w:val="20"/>
          <w:szCs w:val="20"/>
        </w:rPr>
      </w:pPr>
      <w:r>
        <w:rPr>
          <w:rFonts w:ascii="Times New Roman" w:eastAsia="宋体" w:hAnsi="Times New Roman"/>
          <w:kern w:val="2"/>
          <w:sz w:val="20"/>
          <w:szCs w:val="20"/>
        </w:rPr>
        <w:t>Alt.2: implicit indication</w:t>
      </w:r>
    </w:p>
    <w:p w14:paraId="243E170D" w14:textId="77777777" w:rsidR="0048244E" w:rsidRDefault="00A30AE7">
      <w:pPr>
        <w:pStyle w:val="ListParagraph1"/>
        <w:snapToGrid w:val="0"/>
        <w:ind w:firstLineChars="0" w:firstLine="0"/>
        <w:rPr>
          <w:rFonts w:eastAsia="宋体"/>
          <w:sz w:val="20"/>
          <w:szCs w:val="20"/>
        </w:rPr>
      </w:pPr>
      <w:r>
        <w:rPr>
          <w:rFonts w:eastAsia="宋体" w:hint="eastAsia"/>
          <w:sz w:val="20"/>
          <w:szCs w:val="20"/>
        </w:rPr>
        <w:t xml:space="preserve">It is obvious Alt.2 is better if it can work since DCI overhead </w:t>
      </w:r>
      <w:r>
        <w:rPr>
          <w:rFonts w:eastAsia="宋体"/>
          <w:sz w:val="20"/>
          <w:szCs w:val="20"/>
        </w:rPr>
        <w:t>can be saved</w:t>
      </w:r>
      <w:r>
        <w:rPr>
          <w:rFonts w:eastAsia="宋体" w:hint="eastAsia"/>
          <w:sz w:val="20"/>
          <w:szCs w:val="20"/>
        </w:rPr>
        <w:t xml:space="preserve">. </w:t>
      </w:r>
    </w:p>
    <w:p w14:paraId="7D071221" w14:textId="77777777" w:rsidR="0048244E" w:rsidRDefault="00A30AE7">
      <w:pPr>
        <w:pStyle w:val="ListParagraph1"/>
        <w:snapToGrid w:val="0"/>
        <w:ind w:firstLineChars="0" w:firstLine="0"/>
        <w:rPr>
          <w:rFonts w:eastAsia="宋体"/>
          <w:sz w:val="20"/>
          <w:szCs w:val="20"/>
        </w:rPr>
      </w:pPr>
      <w:r>
        <w:rPr>
          <w:rFonts w:eastAsia="宋体" w:hint="eastAsia"/>
          <w:sz w:val="20"/>
          <w:szCs w:val="20"/>
        </w:rPr>
        <w:t xml:space="preserve">For UL, although there may not be QCL signaling for PUSCH transmission, UL transmit beam information should be indicated to UE by </w:t>
      </w:r>
      <w:r>
        <w:rPr>
          <w:rFonts w:eastAsia="宋体" w:hint="eastAsia"/>
          <w:sz w:val="20"/>
          <w:szCs w:val="20"/>
        </w:rPr>
        <w:t>SRI(s) wherein one SRI links one SRS resource and corresponds to one UL transmit beam. If only single SRI is informed to UE, a single PTRS port is enough since all UL DMRS ports correspond to one beam which should be from one panel or multiple panel</w:t>
      </w:r>
      <w:r>
        <w:rPr>
          <w:rFonts w:eastAsia="宋体"/>
          <w:sz w:val="20"/>
          <w:szCs w:val="20"/>
        </w:rPr>
        <w:t>s</w:t>
      </w:r>
      <w:r>
        <w:rPr>
          <w:rFonts w:eastAsia="宋体" w:hint="eastAsia"/>
          <w:sz w:val="20"/>
          <w:szCs w:val="20"/>
        </w:rPr>
        <w:t xml:space="preserve"> with</w:t>
      </w:r>
      <w:r>
        <w:rPr>
          <w:rFonts w:eastAsia="宋体"/>
          <w:sz w:val="20"/>
          <w:szCs w:val="20"/>
        </w:rPr>
        <w:t xml:space="preserve"> </w:t>
      </w:r>
      <w:r>
        <w:rPr>
          <w:rFonts w:eastAsia="宋体"/>
          <w:sz w:val="20"/>
          <w:szCs w:val="20"/>
        </w:rPr>
        <w:t>the</w:t>
      </w:r>
      <w:r>
        <w:rPr>
          <w:rFonts w:eastAsia="宋体" w:hint="eastAsia"/>
          <w:sz w:val="20"/>
          <w:szCs w:val="20"/>
        </w:rPr>
        <w:t xml:space="preserve"> same oscillator. However, if multiple SRIs are informed to UE, the corresponding UL beams may be from </w:t>
      </w:r>
      <w:r>
        <w:rPr>
          <w:rFonts w:eastAsia="宋体"/>
          <w:sz w:val="20"/>
          <w:szCs w:val="20"/>
        </w:rPr>
        <w:t xml:space="preserve">the </w:t>
      </w:r>
      <w:r>
        <w:rPr>
          <w:rFonts w:eastAsia="宋体" w:hint="eastAsia"/>
          <w:sz w:val="20"/>
          <w:szCs w:val="20"/>
        </w:rPr>
        <w:t>same antenna panel or different panels. In this case, configured SRS resources can be grouped into one or more SRS resource sets, and each resourc</w:t>
      </w:r>
      <w:r>
        <w:rPr>
          <w:rFonts w:eastAsia="宋体" w:hint="eastAsia"/>
          <w:sz w:val="20"/>
          <w:szCs w:val="20"/>
        </w:rPr>
        <w:t xml:space="preserve">e set corresponds to one PTRS port. Based on this method, explicit signaling in DCI to inform the number of PTRS port or PTRS port index is </w:t>
      </w:r>
      <w:r>
        <w:rPr>
          <w:rFonts w:eastAsia="宋体"/>
          <w:sz w:val="20"/>
          <w:szCs w:val="20"/>
        </w:rPr>
        <w:t>not required</w:t>
      </w:r>
      <w:r>
        <w:rPr>
          <w:rFonts w:eastAsia="宋体" w:hint="eastAsia"/>
          <w:sz w:val="20"/>
          <w:szCs w:val="20"/>
        </w:rPr>
        <w:t>.</w:t>
      </w:r>
    </w:p>
    <w:p w14:paraId="134F75F9" w14:textId="77777777" w:rsidR="0048244E" w:rsidRDefault="00A30AE7">
      <w:pPr>
        <w:snapToGrid w:val="0"/>
        <w:spacing w:beforeLines="50" w:before="180" w:afterLines="50" w:after="180" w:line="240" w:lineRule="auto"/>
        <w:rPr>
          <w:rFonts w:ascii="Times New Roman" w:hAnsi="Times New Roman"/>
          <w:i/>
          <w:iCs/>
          <w:sz w:val="20"/>
          <w:szCs w:val="20"/>
        </w:rPr>
      </w:pPr>
      <w:bookmarkStart w:id="15" w:name="OLE_LINK21"/>
      <w:r>
        <w:rPr>
          <w:rFonts w:ascii="Times New Roman" w:hAnsi="Times New Roman" w:hint="eastAsia"/>
          <w:b/>
          <w:bCs/>
          <w:i/>
          <w:iCs/>
          <w:sz w:val="20"/>
          <w:szCs w:val="20"/>
        </w:rPr>
        <w:t xml:space="preserve">Proposal </w:t>
      </w:r>
      <w:r>
        <w:rPr>
          <w:rFonts w:ascii="Times New Roman" w:hAnsi="Times New Roman" w:hint="eastAsia"/>
          <w:b/>
          <w:bCs/>
          <w:i/>
          <w:iCs/>
          <w:sz w:val="20"/>
          <w:szCs w:val="20"/>
        </w:rPr>
        <w:t>7</w:t>
      </w:r>
      <w:r>
        <w:rPr>
          <w:rFonts w:ascii="Times New Roman" w:hAnsi="Times New Roman" w:hint="eastAsia"/>
          <w:b/>
          <w:bCs/>
          <w:i/>
          <w:iCs/>
          <w:sz w:val="20"/>
          <w:szCs w:val="20"/>
        </w:rPr>
        <w:t>:</w:t>
      </w:r>
      <w:r>
        <w:rPr>
          <w:rFonts w:ascii="Times New Roman" w:hAnsi="Times New Roman"/>
          <w:i/>
          <w:iCs/>
          <w:sz w:val="20"/>
          <w:szCs w:val="20"/>
        </w:rPr>
        <w:t xml:space="preserve"> </w:t>
      </w:r>
      <w:r>
        <w:rPr>
          <w:rFonts w:ascii="Times New Roman" w:hAnsi="Times New Roman" w:hint="eastAsia"/>
          <w:i/>
          <w:iCs/>
          <w:sz w:val="20"/>
          <w:szCs w:val="20"/>
        </w:rPr>
        <w:t>T</w:t>
      </w:r>
      <w:r>
        <w:rPr>
          <w:rFonts w:ascii="Times New Roman" w:hAnsi="Times New Roman"/>
          <w:i/>
          <w:iCs/>
          <w:sz w:val="20"/>
          <w:szCs w:val="20"/>
        </w:rPr>
        <w:t xml:space="preserve">he number of </w:t>
      </w:r>
      <w:r>
        <w:rPr>
          <w:rFonts w:ascii="Times New Roman" w:hAnsi="Times New Roman" w:hint="eastAsia"/>
          <w:i/>
          <w:iCs/>
          <w:sz w:val="20"/>
          <w:szCs w:val="20"/>
        </w:rPr>
        <w:t xml:space="preserve">PTRS ports can be derived from SRI(s) for UL. </w:t>
      </w:r>
    </w:p>
    <w:bookmarkEnd w:id="15"/>
    <w:p w14:paraId="6A6DA034" w14:textId="77777777" w:rsidR="0048244E" w:rsidRDefault="00A30AE7">
      <w:pPr>
        <w:pStyle w:val="ListParagraph1"/>
        <w:numPr>
          <w:ilvl w:val="0"/>
          <w:numId w:val="5"/>
        </w:numPr>
        <w:snapToGrid w:val="0"/>
        <w:spacing w:afterLines="50" w:after="180"/>
        <w:ind w:left="-15" w:firstLine="400"/>
        <w:rPr>
          <w:b/>
          <w:bCs/>
          <w:sz w:val="20"/>
          <w:szCs w:val="20"/>
        </w:rPr>
      </w:pPr>
      <w:r>
        <w:rPr>
          <w:rFonts w:hint="eastAsia"/>
          <w:b/>
          <w:bCs/>
          <w:sz w:val="20"/>
          <w:szCs w:val="20"/>
        </w:rPr>
        <w:t>PTRS density in the frequency</w:t>
      </w:r>
      <w:r>
        <w:rPr>
          <w:rFonts w:hint="eastAsia"/>
          <w:b/>
          <w:bCs/>
          <w:sz w:val="20"/>
          <w:szCs w:val="20"/>
        </w:rPr>
        <w:t xml:space="preserve"> domain</w:t>
      </w:r>
    </w:p>
    <w:p w14:paraId="0AA7E76D" w14:textId="77777777" w:rsidR="0048244E" w:rsidRDefault="00A30AE7">
      <w:pPr>
        <w:pStyle w:val="ListParagraph1"/>
        <w:snapToGrid w:val="0"/>
        <w:spacing w:beforeLines="50" w:before="180"/>
        <w:ind w:firstLineChars="0" w:firstLine="0"/>
        <w:rPr>
          <w:rFonts w:eastAsia="宋体"/>
          <w:sz w:val="20"/>
          <w:szCs w:val="20"/>
          <w:highlight w:val="yellow"/>
        </w:rPr>
      </w:pPr>
      <w:r>
        <w:rPr>
          <w:rFonts w:eastAsia="宋体" w:hint="eastAsia"/>
          <w:sz w:val="20"/>
          <w:szCs w:val="20"/>
        </w:rPr>
        <w:t xml:space="preserve">In the working assumption of section 1, the specific values in the table are not decided yet. Here we provide simulation results based on 1 scheduled PRB, 2 PRBs and 4 PRBs with different frequency densities. </w:t>
      </w:r>
      <w:r>
        <w:rPr>
          <w:rFonts w:eastAsia="宋体" w:hint="eastAsia"/>
          <w:sz w:val="20"/>
          <w:szCs w:val="20"/>
        </w:rPr>
        <w:t xml:space="preserve">As shown in Figure 2, PTRS in each PRB </w:t>
      </w:r>
      <w:r>
        <w:rPr>
          <w:rFonts w:eastAsia="宋体" w:hint="eastAsia"/>
          <w:sz w:val="20"/>
          <w:szCs w:val="20"/>
        </w:rPr>
        <w:t xml:space="preserve">always provides best performance.  </w:t>
      </w:r>
    </w:p>
    <w:p w14:paraId="6665EFBA" w14:textId="77777777" w:rsidR="0048244E" w:rsidRDefault="00A30AE7">
      <w:pPr>
        <w:pStyle w:val="ListParagraph1"/>
        <w:snapToGrid w:val="0"/>
        <w:spacing w:beforeLines="50" w:before="180"/>
        <w:ind w:firstLineChars="0" w:firstLine="0"/>
        <w:jc w:val="center"/>
      </w:pPr>
      <w:r>
        <w:rPr>
          <w:noProof/>
          <w:lang w:val="en-GB"/>
        </w:rPr>
        <w:lastRenderedPageBreak/>
        <w:drawing>
          <wp:inline distT="0" distB="0" distL="114300" distR="114300" wp14:anchorId="26F1776A" wp14:editId="187EE990">
            <wp:extent cx="2936875" cy="1694180"/>
            <wp:effectExtent l="0" t="0" r="0" b="127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13"/>
                    <a:stretch>
                      <a:fillRect/>
                    </a:stretch>
                  </pic:blipFill>
                  <pic:spPr>
                    <a:xfrm>
                      <a:off x="0" y="0"/>
                      <a:ext cx="2936875" cy="1694180"/>
                    </a:xfrm>
                    <a:prstGeom prst="rect">
                      <a:avLst/>
                    </a:prstGeom>
                    <a:noFill/>
                    <a:ln w="9525">
                      <a:noFill/>
                    </a:ln>
                  </pic:spPr>
                </pic:pic>
              </a:graphicData>
            </a:graphic>
          </wp:inline>
        </w:drawing>
      </w:r>
      <w:r>
        <w:rPr>
          <w:noProof/>
          <w:lang w:val="en-GB"/>
        </w:rPr>
        <w:drawing>
          <wp:inline distT="0" distB="0" distL="114300" distR="114300" wp14:anchorId="57D2FACC" wp14:editId="53EC5ADF">
            <wp:extent cx="2920365" cy="1684020"/>
            <wp:effectExtent l="0" t="0" r="0" b="1143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4"/>
                    <a:stretch>
                      <a:fillRect/>
                    </a:stretch>
                  </pic:blipFill>
                  <pic:spPr>
                    <a:xfrm>
                      <a:off x="0" y="0"/>
                      <a:ext cx="2920365" cy="1684020"/>
                    </a:xfrm>
                    <a:prstGeom prst="rect">
                      <a:avLst/>
                    </a:prstGeom>
                    <a:noFill/>
                    <a:ln w="9525">
                      <a:noFill/>
                    </a:ln>
                  </pic:spPr>
                </pic:pic>
              </a:graphicData>
            </a:graphic>
          </wp:inline>
        </w:drawing>
      </w:r>
    </w:p>
    <w:p w14:paraId="6FAA9613" w14:textId="77777777" w:rsidR="0048244E" w:rsidRDefault="00A30AE7">
      <w:pPr>
        <w:pStyle w:val="ListParagraph1"/>
        <w:snapToGrid w:val="0"/>
        <w:spacing w:beforeLines="50" w:before="180"/>
        <w:ind w:firstLineChars="0" w:firstLine="0"/>
        <w:jc w:val="center"/>
      </w:pPr>
      <w:r>
        <w:rPr>
          <w:rFonts w:hint="eastAsia"/>
          <w:sz w:val="20"/>
          <w:szCs w:val="20"/>
        </w:rPr>
        <w:t>Figure 2a 1PRB</w:t>
      </w:r>
      <w:r>
        <w:rPr>
          <w:rFonts w:hint="eastAsia"/>
          <w:sz w:val="20"/>
          <w:szCs w:val="20"/>
        </w:rPr>
        <w:tab/>
      </w:r>
      <w:r>
        <w:rPr>
          <w:rFonts w:hint="eastAsia"/>
        </w:rPr>
        <w:tab/>
      </w:r>
      <w:r>
        <w:rPr>
          <w:rFonts w:hint="eastAsia"/>
        </w:rPr>
        <w:tab/>
      </w:r>
      <w:r>
        <w:rPr>
          <w:rFonts w:hint="eastAsia"/>
        </w:rPr>
        <w:tab/>
      </w:r>
      <w:r>
        <w:rPr>
          <w:rFonts w:hint="eastAsia"/>
        </w:rPr>
        <w:tab/>
      </w:r>
      <w:r>
        <w:rPr>
          <w:rFonts w:hint="eastAsia"/>
          <w:sz w:val="20"/>
          <w:szCs w:val="20"/>
        </w:rPr>
        <w:t>Figure 2b 2PRBs</w:t>
      </w:r>
    </w:p>
    <w:p w14:paraId="7E4C3921" w14:textId="77777777" w:rsidR="0048244E" w:rsidRDefault="00A30AE7">
      <w:pPr>
        <w:pStyle w:val="ListParagraph1"/>
        <w:snapToGrid w:val="0"/>
        <w:spacing w:beforeLines="50" w:before="180"/>
        <w:ind w:firstLineChars="0" w:firstLine="0"/>
        <w:jc w:val="center"/>
      </w:pPr>
      <w:r>
        <w:rPr>
          <w:noProof/>
          <w:lang w:val="en-GB"/>
        </w:rPr>
        <w:drawing>
          <wp:inline distT="0" distB="0" distL="114300" distR="114300" wp14:anchorId="2D66F308" wp14:editId="61864176">
            <wp:extent cx="3253740" cy="1877060"/>
            <wp:effectExtent l="0" t="0" r="0" b="8890"/>
            <wp:docPr id="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
                    <pic:cNvPicPr>
                      <a:picLocks noChangeAspect="1"/>
                    </pic:cNvPicPr>
                  </pic:nvPicPr>
                  <pic:blipFill>
                    <a:blip r:embed="rId15"/>
                    <a:stretch>
                      <a:fillRect/>
                    </a:stretch>
                  </pic:blipFill>
                  <pic:spPr>
                    <a:xfrm>
                      <a:off x="0" y="0"/>
                      <a:ext cx="3253740" cy="1877060"/>
                    </a:xfrm>
                    <a:prstGeom prst="rect">
                      <a:avLst/>
                    </a:prstGeom>
                    <a:noFill/>
                    <a:ln w="9525">
                      <a:noFill/>
                    </a:ln>
                  </pic:spPr>
                </pic:pic>
              </a:graphicData>
            </a:graphic>
          </wp:inline>
        </w:drawing>
      </w:r>
    </w:p>
    <w:p w14:paraId="4D38AC49" w14:textId="77777777" w:rsidR="0048244E" w:rsidRDefault="00A30AE7">
      <w:pPr>
        <w:pStyle w:val="ListParagraph1"/>
        <w:snapToGrid w:val="0"/>
        <w:spacing w:beforeLines="50" w:before="180"/>
        <w:ind w:firstLineChars="0" w:firstLine="0"/>
        <w:jc w:val="center"/>
        <w:rPr>
          <w:sz w:val="20"/>
          <w:szCs w:val="20"/>
        </w:rPr>
      </w:pPr>
      <w:r>
        <w:rPr>
          <w:rFonts w:hint="eastAsia"/>
          <w:sz w:val="20"/>
          <w:szCs w:val="20"/>
        </w:rPr>
        <w:t>Figure 2c 4PRBs</w:t>
      </w:r>
    </w:p>
    <w:p w14:paraId="12364BC2" w14:textId="77777777" w:rsidR="0048244E" w:rsidRDefault="00A30AE7">
      <w:pPr>
        <w:pStyle w:val="ListParagraph1"/>
        <w:snapToGrid w:val="0"/>
        <w:spacing w:beforeLines="50" w:before="180" w:afterLines="50" w:after="180"/>
        <w:ind w:firstLineChars="0" w:firstLine="0"/>
        <w:jc w:val="center"/>
        <w:rPr>
          <w:rFonts w:eastAsia="宋体"/>
          <w:b/>
          <w:bCs/>
          <w:sz w:val="20"/>
          <w:szCs w:val="20"/>
        </w:rPr>
      </w:pPr>
      <w:r>
        <w:rPr>
          <w:rFonts w:hint="eastAsia"/>
          <w:sz w:val="20"/>
          <w:szCs w:val="20"/>
        </w:rPr>
        <w:t xml:space="preserve">Figure 2 </w:t>
      </w:r>
    </w:p>
    <w:p w14:paraId="4804FFC8" w14:textId="77777777" w:rsidR="0048244E" w:rsidRDefault="00A30AE7">
      <w:pPr>
        <w:pStyle w:val="ListParagraph1"/>
        <w:snapToGrid w:val="0"/>
        <w:spacing w:beforeLines="50" w:before="180" w:afterLines="50" w:after="180"/>
        <w:ind w:firstLineChars="0" w:firstLine="0"/>
        <w:rPr>
          <w:i/>
          <w:iCs/>
          <w:sz w:val="20"/>
          <w:szCs w:val="20"/>
        </w:rPr>
      </w:pPr>
      <w:bookmarkStart w:id="16" w:name="OLE_LINK22"/>
      <w:r>
        <w:rPr>
          <w:rFonts w:eastAsia="宋体"/>
          <w:b/>
          <w:bCs/>
          <w:i/>
          <w:iCs/>
          <w:sz w:val="20"/>
          <w:szCs w:val="20"/>
        </w:rPr>
        <w:t xml:space="preserve">Proposal </w:t>
      </w:r>
      <w:r>
        <w:rPr>
          <w:rFonts w:eastAsia="宋体" w:hint="eastAsia"/>
          <w:b/>
          <w:bCs/>
          <w:i/>
          <w:iCs/>
          <w:sz w:val="20"/>
          <w:szCs w:val="20"/>
        </w:rPr>
        <w:t xml:space="preserve">8: </w:t>
      </w:r>
      <w:r>
        <w:rPr>
          <w:rFonts w:eastAsia="宋体" w:hint="eastAsia"/>
          <w:i/>
          <w:iCs/>
          <w:sz w:val="20"/>
          <w:szCs w:val="20"/>
        </w:rPr>
        <w:t>In the default</w:t>
      </w:r>
      <w:r>
        <w:rPr>
          <w:i/>
          <w:iCs/>
          <w:color w:val="C00000"/>
          <w:sz w:val="20"/>
          <w:szCs w:val="20"/>
        </w:rPr>
        <w:t xml:space="preserve"> </w:t>
      </w:r>
      <w:r>
        <w:rPr>
          <w:i/>
          <w:iCs/>
          <w:sz w:val="20"/>
          <w:szCs w:val="20"/>
        </w:rPr>
        <w:t>frequency density</w:t>
      </w:r>
      <w:r>
        <w:rPr>
          <w:rFonts w:hint="eastAsia"/>
          <w:i/>
          <w:iCs/>
          <w:sz w:val="20"/>
          <w:szCs w:val="20"/>
        </w:rPr>
        <w:t xml:space="preserve"> t</w:t>
      </w:r>
      <w:r>
        <w:rPr>
          <w:rFonts w:eastAsia="宋体" w:hint="eastAsia"/>
          <w:i/>
          <w:iCs/>
          <w:sz w:val="20"/>
          <w:szCs w:val="20"/>
        </w:rPr>
        <w:t>a</w:t>
      </w:r>
      <w:r>
        <w:rPr>
          <w:rFonts w:eastAsia="宋体" w:hint="eastAsia"/>
          <w:i/>
          <w:iCs/>
          <w:sz w:val="20"/>
          <w:szCs w:val="20"/>
        </w:rPr>
        <w:t xml:space="preserve">ble, support density 1 when the number of scheduled PRBs is smaller than 5. </w:t>
      </w:r>
    </w:p>
    <w:p w14:paraId="02D57F3D" w14:textId="77777777" w:rsidR="0048244E" w:rsidRDefault="00A30AE7">
      <w:pPr>
        <w:pStyle w:val="1"/>
        <w:numPr>
          <w:ilvl w:val="0"/>
          <w:numId w:val="5"/>
        </w:numPr>
        <w:snapToGrid w:val="0"/>
        <w:spacing w:beforeLines="50" w:before="180" w:afterLines="50" w:after="180"/>
        <w:ind w:left="0" w:firstLine="400"/>
        <w:rPr>
          <w:b/>
          <w:bCs/>
          <w:sz w:val="20"/>
          <w:szCs w:val="20"/>
        </w:rPr>
      </w:pPr>
      <w:bookmarkStart w:id="17" w:name="OLE_LINK7"/>
      <w:bookmarkEnd w:id="7"/>
      <w:bookmarkEnd w:id="16"/>
      <w:r>
        <w:rPr>
          <w:rFonts w:hint="eastAsia"/>
          <w:b/>
          <w:bCs/>
          <w:sz w:val="20"/>
          <w:szCs w:val="20"/>
        </w:rPr>
        <w:t>Association with A/N timing</w:t>
      </w:r>
    </w:p>
    <w:p w14:paraId="537F09FF" w14:textId="77777777" w:rsidR="0048244E" w:rsidRDefault="00A30AE7">
      <w:pPr>
        <w:pStyle w:val="maintext"/>
        <w:snapToGrid w:val="0"/>
        <w:spacing w:before="120" w:line="240" w:lineRule="auto"/>
        <w:ind w:firstLineChars="0" w:firstLine="0"/>
        <w:rPr>
          <w:rFonts w:eastAsia="宋体"/>
          <w:lang w:eastAsia="zh-CN"/>
        </w:rPr>
      </w:pPr>
      <w:r>
        <w:rPr>
          <w:rFonts w:eastAsia="宋体" w:hint="eastAsia"/>
          <w:lang w:eastAsia="zh-CN"/>
        </w:rPr>
        <w:t>As we know, front loaded D</w:t>
      </w:r>
      <w:r>
        <w:rPr>
          <w:rFonts w:eastAsiaTheme="minorEastAsia" w:hint="eastAsia"/>
          <w:lang w:eastAsia="zh-CN"/>
        </w:rPr>
        <w:t>MRS is mainly for fast demodulation. In other words,</w:t>
      </w:r>
      <w:r>
        <w:rPr>
          <w:rFonts w:eastAsia="宋体" w:hint="eastAsia"/>
          <w:lang w:eastAsia="zh-CN"/>
        </w:rPr>
        <w:t xml:space="preserve"> if the A/N timing gap between data transmission and ACK/NACK feedback is small, e.g. </w:t>
      </w:r>
      <w:r>
        <w:rPr>
          <w:rFonts w:eastAsia="宋体"/>
          <w:lang w:eastAsia="zh-CN"/>
        </w:rPr>
        <w:t>within the same</w:t>
      </w:r>
      <w:r>
        <w:rPr>
          <w:rFonts w:eastAsia="宋体" w:hint="eastAsia"/>
          <w:lang w:eastAsia="zh-CN"/>
        </w:rPr>
        <w:t xml:space="preserve"> </w:t>
      </w:r>
      <w:r>
        <w:rPr>
          <w:rFonts w:eastAsia="宋体"/>
          <w:lang w:eastAsia="zh-CN"/>
        </w:rPr>
        <w:t>slot</w:t>
      </w:r>
      <w:r>
        <w:rPr>
          <w:rFonts w:eastAsia="宋体" w:hint="eastAsia"/>
          <w:lang w:eastAsia="zh-CN"/>
        </w:rPr>
        <w:t>, DMRS should be configured with front loaded pattern only. However, whe</w:t>
      </w:r>
      <w:r>
        <w:rPr>
          <w:rFonts w:eastAsia="宋体" w:hint="eastAsia"/>
          <w:lang w:eastAsia="zh-CN"/>
        </w:rPr>
        <w:t xml:space="preserve">n PTRS is configured, UE also need to demodulate PTRS which is transmitted in the whole slot, and it will delay data demodulation. </w:t>
      </w:r>
      <w:proofErr w:type="gramStart"/>
      <w:r>
        <w:rPr>
          <w:rFonts w:eastAsia="宋体" w:hint="eastAsia"/>
          <w:lang w:eastAsia="zh-CN"/>
        </w:rPr>
        <w:t>In order to</w:t>
      </w:r>
      <w:proofErr w:type="gramEnd"/>
      <w:r>
        <w:rPr>
          <w:rFonts w:eastAsia="宋体" w:hint="eastAsia"/>
          <w:lang w:eastAsia="zh-CN"/>
        </w:rPr>
        <w:t xml:space="preserve"> </w:t>
      </w:r>
      <w:r>
        <w:rPr>
          <w:rFonts w:eastAsia="宋体"/>
          <w:lang w:eastAsia="zh-CN"/>
        </w:rPr>
        <w:t>guarantee</w:t>
      </w:r>
      <w:r>
        <w:rPr>
          <w:rFonts w:eastAsia="宋体" w:hint="eastAsia"/>
          <w:lang w:eastAsia="zh-CN"/>
        </w:rPr>
        <w:t xml:space="preserve"> self-contained slot </w:t>
      </w:r>
      <w:r>
        <w:rPr>
          <w:rFonts w:eastAsia="宋体"/>
          <w:lang w:eastAsia="zh-CN"/>
        </w:rPr>
        <w:t>structure</w:t>
      </w:r>
      <w:r>
        <w:rPr>
          <w:rFonts w:eastAsia="宋体" w:hint="eastAsia"/>
          <w:lang w:eastAsia="zh-CN"/>
        </w:rPr>
        <w:t xml:space="preserve">, PTRS should not be transmitted or should be </w:t>
      </w:r>
      <w:r>
        <w:rPr>
          <w:rFonts w:eastAsia="宋体"/>
          <w:lang w:eastAsia="zh-CN"/>
        </w:rPr>
        <w:t>truncated</w:t>
      </w:r>
      <w:r>
        <w:rPr>
          <w:rFonts w:eastAsia="宋体" w:hint="eastAsia"/>
          <w:lang w:eastAsia="zh-CN"/>
        </w:rPr>
        <w:t xml:space="preserve"> if A/N timing gap </w:t>
      </w:r>
      <w:r>
        <w:rPr>
          <w:rFonts w:eastAsia="宋体" w:hint="eastAsia"/>
          <w:lang w:eastAsia="zh-CN"/>
        </w:rPr>
        <w:t xml:space="preserve">is very small, the corresponding REs can be used to transmitted data to increase system capacity. </w:t>
      </w:r>
    </w:p>
    <w:p w14:paraId="4BAF5660" w14:textId="77777777" w:rsidR="0048244E" w:rsidRDefault="00A30AE7">
      <w:pPr>
        <w:snapToGrid w:val="0"/>
        <w:spacing w:beforeLines="50" w:before="180" w:afterLines="50" w:after="180" w:line="240" w:lineRule="auto"/>
        <w:rPr>
          <w:rFonts w:ascii="Times New Roman" w:hAnsi="Times New Roman"/>
          <w:i/>
          <w:iCs/>
          <w:sz w:val="20"/>
          <w:szCs w:val="20"/>
        </w:rPr>
      </w:pPr>
      <w:bookmarkStart w:id="18" w:name="OLE_LINK23"/>
      <w:r>
        <w:rPr>
          <w:rFonts w:ascii="Times New Roman" w:hAnsi="Times New Roman" w:hint="eastAsia"/>
          <w:b/>
          <w:bCs/>
          <w:i/>
          <w:iCs/>
          <w:sz w:val="20"/>
          <w:szCs w:val="20"/>
        </w:rPr>
        <w:t xml:space="preserve">Proposal </w:t>
      </w:r>
      <w:r>
        <w:rPr>
          <w:rFonts w:ascii="Times New Roman" w:hAnsi="Times New Roman" w:hint="eastAsia"/>
          <w:b/>
          <w:bCs/>
          <w:i/>
          <w:iCs/>
          <w:sz w:val="20"/>
          <w:szCs w:val="20"/>
        </w:rPr>
        <w:t>9</w:t>
      </w:r>
      <w:r>
        <w:rPr>
          <w:rFonts w:ascii="Times New Roman" w:hAnsi="Times New Roman" w:hint="eastAsia"/>
          <w:b/>
          <w:bCs/>
          <w:i/>
          <w:iCs/>
          <w:sz w:val="20"/>
          <w:szCs w:val="20"/>
        </w:rPr>
        <w:t xml:space="preserve">: </w:t>
      </w:r>
      <w:r>
        <w:rPr>
          <w:rFonts w:ascii="Times New Roman" w:hAnsi="Times New Roman" w:hint="eastAsia"/>
          <w:i/>
          <w:iCs/>
          <w:sz w:val="20"/>
          <w:szCs w:val="20"/>
        </w:rPr>
        <w:t>Support association between PTRS transmission in time domain and A/N timing.</w:t>
      </w:r>
    </w:p>
    <w:bookmarkEnd w:id="18"/>
    <w:p w14:paraId="20919072" w14:textId="77777777" w:rsidR="0048244E" w:rsidRDefault="00A30AE7">
      <w:pPr>
        <w:pStyle w:val="1"/>
        <w:numPr>
          <w:ilvl w:val="0"/>
          <w:numId w:val="5"/>
        </w:numPr>
        <w:snapToGrid w:val="0"/>
        <w:spacing w:afterLines="50" w:after="180"/>
        <w:ind w:left="0" w:firstLine="400"/>
        <w:rPr>
          <w:b/>
          <w:bCs/>
          <w:sz w:val="20"/>
          <w:szCs w:val="20"/>
        </w:rPr>
      </w:pPr>
      <w:r>
        <w:rPr>
          <w:rFonts w:hint="eastAsia"/>
          <w:b/>
          <w:bCs/>
          <w:sz w:val="20"/>
          <w:szCs w:val="20"/>
        </w:rPr>
        <w:t>Presence of PTRS signaling</w:t>
      </w:r>
    </w:p>
    <w:p w14:paraId="0B5F2AA7" w14:textId="77777777" w:rsidR="0048244E" w:rsidRDefault="00A30AE7">
      <w:pPr>
        <w:snapToGrid w:val="0"/>
        <w:spacing w:line="240" w:lineRule="auto"/>
        <w:rPr>
          <w:rFonts w:ascii="Times New Roman" w:eastAsia="宋体" w:hAnsi="Times New Roman"/>
          <w:sz w:val="20"/>
          <w:szCs w:val="20"/>
        </w:rPr>
      </w:pPr>
      <w:r>
        <w:rPr>
          <w:rFonts w:ascii="Times New Roman" w:eastAsia="宋体" w:hAnsi="Times New Roman"/>
          <w:sz w:val="20"/>
          <w:szCs w:val="20"/>
        </w:rPr>
        <w:t>As we know,</w:t>
      </w:r>
      <w:r>
        <w:rPr>
          <w:rFonts w:ascii="Times New Roman" w:eastAsia="宋体" w:hAnsi="Times New Roman" w:hint="eastAsia"/>
          <w:sz w:val="20"/>
          <w:szCs w:val="20"/>
        </w:rPr>
        <w:t xml:space="preserve"> it has been agreed to use RRC</w:t>
      </w:r>
      <w:r>
        <w:rPr>
          <w:rFonts w:ascii="Times New Roman" w:eastAsia="宋体" w:hAnsi="Times New Roman" w:hint="eastAsia"/>
          <w:sz w:val="20"/>
          <w:szCs w:val="20"/>
        </w:rPr>
        <w:t xml:space="preserve"> signaling to semi-statically </w:t>
      </w:r>
      <w:r>
        <w:rPr>
          <w:rFonts w:ascii="Times New Roman" w:eastAsia="宋体" w:hAnsi="Times New Roman"/>
          <w:sz w:val="20"/>
          <w:szCs w:val="20"/>
        </w:rPr>
        <w:t>indicate</w:t>
      </w:r>
      <w:r>
        <w:rPr>
          <w:rFonts w:ascii="Times New Roman" w:eastAsia="宋体" w:hAnsi="Times New Roman" w:hint="eastAsia"/>
          <w:sz w:val="20"/>
          <w:szCs w:val="20"/>
        </w:rPr>
        <w:t xml:space="preserve"> the presence of PTRS. However, it is not clear whether joint or separate indication is used for DL and UL. When phase noise exists in any one side of </w:t>
      </w:r>
      <w:proofErr w:type="spellStart"/>
      <w:r>
        <w:rPr>
          <w:rFonts w:ascii="Times New Roman" w:eastAsia="宋体" w:hAnsi="Times New Roman" w:hint="eastAsia"/>
          <w:sz w:val="20"/>
          <w:szCs w:val="20"/>
        </w:rPr>
        <w:t>gNB</w:t>
      </w:r>
      <w:proofErr w:type="spellEnd"/>
      <w:r>
        <w:rPr>
          <w:rFonts w:ascii="Times New Roman" w:eastAsia="宋体" w:hAnsi="Times New Roman" w:hint="eastAsia"/>
          <w:sz w:val="20"/>
          <w:szCs w:val="20"/>
        </w:rPr>
        <w:t xml:space="preserve"> and UE, the presence of PTRS should be indicated. In other word</w:t>
      </w:r>
      <w:r>
        <w:rPr>
          <w:rFonts w:ascii="Times New Roman" w:eastAsia="宋体" w:hAnsi="Times New Roman" w:hint="eastAsia"/>
          <w:sz w:val="20"/>
          <w:szCs w:val="20"/>
        </w:rPr>
        <w:t xml:space="preserve">s, when phase noise exists in transmit side, it also exists in receiver. Consequently, we propose that one RRC </w:t>
      </w:r>
      <w:r>
        <w:rPr>
          <w:rFonts w:ascii="Times New Roman" w:eastAsia="宋体" w:hAnsi="Times New Roman"/>
          <w:sz w:val="20"/>
          <w:szCs w:val="20"/>
        </w:rPr>
        <w:t>sig</w:t>
      </w:r>
      <w:r>
        <w:rPr>
          <w:rFonts w:ascii="Times New Roman" w:eastAsia="宋体" w:hAnsi="Times New Roman" w:hint="eastAsia"/>
          <w:sz w:val="20"/>
          <w:szCs w:val="20"/>
        </w:rPr>
        <w:t>na</w:t>
      </w:r>
      <w:r>
        <w:rPr>
          <w:rFonts w:ascii="Times New Roman" w:eastAsia="宋体" w:hAnsi="Times New Roman"/>
          <w:sz w:val="20"/>
          <w:szCs w:val="20"/>
        </w:rPr>
        <w:t>ling</w:t>
      </w:r>
      <w:r>
        <w:rPr>
          <w:rFonts w:ascii="Times New Roman" w:eastAsia="宋体" w:hAnsi="Times New Roman" w:hint="eastAsia"/>
          <w:sz w:val="20"/>
          <w:szCs w:val="20"/>
        </w:rPr>
        <w:t xml:space="preserve"> is used to indicate the presence of PTRS for both UL and DL.</w:t>
      </w:r>
    </w:p>
    <w:p w14:paraId="5CF3F5D9" w14:textId="77777777" w:rsidR="0048244E" w:rsidRDefault="00A30AE7">
      <w:pPr>
        <w:snapToGrid w:val="0"/>
        <w:spacing w:beforeLines="50" w:before="180" w:afterLines="50" w:after="180" w:line="240" w:lineRule="auto"/>
        <w:rPr>
          <w:rFonts w:ascii="Times New Roman" w:hAnsi="Times New Roman"/>
          <w:i/>
          <w:iCs/>
          <w:sz w:val="20"/>
          <w:szCs w:val="20"/>
        </w:rPr>
      </w:pPr>
      <w:bookmarkStart w:id="19" w:name="OLE_LINK24"/>
      <w:r>
        <w:rPr>
          <w:rFonts w:ascii="Times New Roman" w:hAnsi="Times New Roman" w:hint="eastAsia"/>
          <w:b/>
          <w:bCs/>
          <w:i/>
          <w:iCs/>
          <w:sz w:val="20"/>
          <w:szCs w:val="20"/>
        </w:rPr>
        <w:t xml:space="preserve">Proposal </w:t>
      </w:r>
      <w:r>
        <w:rPr>
          <w:rFonts w:ascii="Times New Roman" w:hAnsi="Times New Roman" w:hint="eastAsia"/>
          <w:b/>
          <w:bCs/>
          <w:i/>
          <w:iCs/>
          <w:sz w:val="20"/>
          <w:szCs w:val="20"/>
        </w:rPr>
        <w:t>10</w:t>
      </w:r>
      <w:r>
        <w:rPr>
          <w:rFonts w:ascii="Times New Roman" w:hAnsi="Times New Roman" w:hint="eastAsia"/>
          <w:b/>
          <w:bCs/>
          <w:i/>
          <w:iCs/>
          <w:sz w:val="20"/>
          <w:szCs w:val="20"/>
        </w:rPr>
        <w:t>:</w:t>
      </w:r>
      <w:r>
        <w:rPr>
          <w:rFonts w:ascii="Times New Roman" w:hAnsi="Times New Roman" w:hint="eastAsia"/>
          <w:i/>
          <w:iCs/>
          <w:sz w:val="20"/>
          <w:szCs w:val="20"/>
        </w:rPr>
        <w:t xml:space="preserve"> Support common RRC signaling to indicate the presence of PTRS for both UL and DL.</w:t>
      </w:r>
      <w:bookmarkEnd w:id="19"/>
    </w:p>
    <w:p w14:paraId="162B73FB" w14:textId="77777777" w:rsidR="00A30AE7" w:rsidRDefault="00A30AE7">
      <w:pPr>
        <w:snapToGrid w:val="0"/>
        <w:spacing w:beforeLines="50" w:before="180" w:afterLines="50" w:after="180" w:line="240" w:lineRule="auto"/>
        <w:rPr>
          <w:rFonts w:ascii="Times New Roman" w:eastAsia="宋体" w:hAnsi="Times New Roman"/>
          <w:sz w:val="20"/>
          <w:szCs w:val="20"/>
        </w:rPr>
      </w:pPr>
    </w:p>
    <w:bookmarkEnd w:id="17"/>
    <w:p w14:paraId="1C0D181D" w14:textId="77777777" w:rsidR="0048244E" w:rsidRPr="00A30AE7" w:rsidRDefault="00A30AE7">
      <w:pPr>
        <w:pStyle w:val="Heading1"/>
        <w:snapToGrid w:val="0"/>
        <w:spacing w:beforeLines="50" w:before="180" w:afterLines="50" w:after="180"/>
        <w:ind w:left="431" w:hanging="431"/>
        <w:rPr>
          <w:rFonts w:ascii="Times New Roman" w:hAnsi="Times New Roman"/>
          <w:sz w:val="28"/>
          <w:szCs w:val="20"/>
          <w:lang w:val="en-US"/>
        </w:rPr>
      </w:pPr>
      <w:r w:rsidRPr="00A30AE7">
        <w:rPr>
          <w:rFonts w:ascii="Times New Roman" w:hAnsi="Times New Roman"/>
          <w:sz w:val="28"/>
          <w:szCs w:val="20"/>
          <w:lang w:val="en-US"/>
        </w:rPr>
        <w:lastRenderedPageBreak/>
        <w:t>Conclusions</w:t>
      </w:r>
    </w:p>
    <w:p w14:paraId="3D62BF4A" w14:textId="77777777" w:rsidR="0048244E" w:rsidRDefault="00A30AE7">
      <w:pPr>
        <w:snapToGrid w:val="0"/>
        <w:spacing w:before="100" w:beforeAutospacing="1" w:afterLines="50" w:after="180" w:line="240" w:lineRule="auto"/>
        <w:jc w:val="both"/>
        <w:rPr>
          <w:rFonts w:ascii="Times New Roman" w:hAnsi="Times New Roman"/>
          <w:sz w:val="20"/>
          <w:szCs w:val="20"/>
        </w:rPr>
      </w:pPr>
      <w:bookmarkStart w:id="20" w:name="OLE_LINK10"/>
      <w:bookmarkStart w:id="21" w:name="OLE_LINK11"/>
      <w:r>
        <w:rPr>
          <w:rFonts w:ascii="Times New Roman" w:hAnsi="Times New Roman" w:hint="eastAsia"/>
          <w:sz w:val="20"/>
          <w:szCs w:val="20"/>
          <w:lang w:val="en-GB"/>
        </w:rPr>
        <w:t xml:space="preserve">In this contribution, we focused on the </w:t>
      </w:r>
      <w:r>
        <w:rPr>
          <w:rFonts w:ascii="Times New Roman" w:hAnsi="Times New Roman"/>
          <w:sz w:val="20"/>
          <w:szCs w:val="20"/>
          <w:lang w:val="en-GB"/>
        </w:rPr>
        <w:t>discussion</w:t>
      </w:r>
      <w:r>
        <w:rPr>
          <w:rFonts w:ascii="Times New Roman" w:hAnsi="Times New Roman" w:hint="eastAsia"/>
          <w:sz w:val="20"/>
          <w:szCs w:val="20"/>
          <w:lang w:val="en-GB"/>
        </w:rPr>
        <w:t xml:space="preserve"> of PTRS and we provide our views as following</w:t>
      </w:r>
      <w:r>
        <w:rPr>
          <w:rFonts w:ascii="Times New Roman" w:hAnsi="Times New Roman" w:hint="eastAsia"/>
          <w:sz w:val="20"/>
          <w:szCs w:val="20"/>
        </w:rPr>
        <w:t>:</w:t>
      </w:r>
    </w:p>
    <w:p w14:paraId="105160EA" w14:textId="77777777" w:rsidR="0048244E" w:rsidRDefault="00A30AE7">
      <w:pPr>
        <w:pStyle w:val="ListParagraph1"/>
        <w:snapToGrid w:val="0"/>
        <w:spacing w:afterLines="50" w:after="180"/>
        <w:ind w:firstLineChars="0" w:firstLine="0"/>
        <w:rPr>
          <w:rFonts w:eastAsia="宋体"/>
          <w:i/>
          <w:iCs/>
          <w:sz w:val="20"/>
          <w:szCs w:val="20"/>
        </w:rPr>
      </w:pPr>
      <w:r>
        <w:rPr>
          <w:rFonts w:eastAsia="宋体" w:hint="eastAsia"/>
          <w:b/>
          <w:bCs/>
          <w:i/>
          <w:iCs/>
          <w:sz w:val="20"/>
          <w:szCs w:val="20"/>
        </w:rPr>
        <w:t>Observation 1:</w:t>
      </w:r>
      <w:r>
        <w:rPr>
          <w:rFonts w:eastAsia="宋体" w:hint="eastAsia"/>
          <w:i/>
          <w:iCs/>
          <w:sz w:val="20"/>
          <w:szCs w:val="20"/>
        </w:rPr>
        <w:t xml:space="preserve"> Two types of DMRS port group should be clarified </w:t>
      </w:r>
    </w:p>
    <w:p w14:paraId="1CFF9B1F" w14:textId="77777777" w:rsidR="0048244E" w:rsidRDefault="00A30AE7">
      <w:pPr>
        <w:numPr>
          <w:ilvl w:val="0"/>
          <w:numId w:val="8"/>
        </w:numPr>
        <w:snapToGrid w:val="0"/>
        <w:spacing w:afterLines="50" w:after="180" w:line="240" w:lineRule="auto"/>
        <w:rPr>
          <w:rFonts w:ascii="Times New Roman" w:eastAsia="MS Mincho" w:hAnsi="Times New Roman"/>
          <w:i/>
          <w:iCs/>
          <w:sz w:val="20"/>
          <w:szCs w:val="20"/>
          <w:lang w:eastAsia="ja-JP"/>
        </w:rPr>
      </w:pPr>
      <w:r>
        <w:rPr>
          <w:rFonts w:ascii="Times New Roman" w:eastAsia="MS Mincho" w:hAnsi="Times New Roman"/>
          <w:bCs/>
          <w:i/>
          <w:iCs/>
          <w:sz w:val="20"/>
          <w:szCs w:val="20"/>
          <w:lang w:eastAsia="ja-JP"/>
        </w:rPr>
        <w:t xml:space="preserve">Type 1: all DMRS ports in the group are </w:t>
      </w:r>
      <w:proofErr w:type="spellStart"/>
      <w:r>
        <w:rPr>
          <w:rFonts w:ascii="Times New Roman" w:eastAsia="MS Mincho" w:hAnsi="Times New Roman"/>
          <w:bCs/>
          <w:i/>
          <w:iCs/>
          <w:sz w:val="20"/>
          <w:szCs w:val="20"/>
          <w:lang w:eastAsia="ja-JP"/>
        </w:rPr>
        <w:t>QCLed</w:t>
      </w:r>
      <w:proofErr w:type="spellEnd"/>
      <w:r>
        <w:rPr>
          <w:rFonts w:ascii="Times New Roman" w:eastAsia="MS Mincho" w:hAnsi="Times New Roman"/>
          <w:bCs/>
          <w:i/>
          <w:iCs/>
          <w:sz w:val="20"/>
          <w:szCs w:val="20"/>
          <w:lang w:eastAsia="ja-JP"/>
        </w:rPr>
        <w:t xml:space="preserve"> </w:t>
      </w:r>
      <w:r>
        <w:rPr>
          <w:rFonts w:ascii="Times New Roman" w:eastAsia="宋体" w:hAnsi="Times New Roman"/>
          <w:bCs/>
          <w:i/>
          <w:iCs/>
          <w:sz w:val="20"/>
          <w:szCs w:val="20"/>
        </w:rPr>
        <w:t xml:space="preserve">w.r.t </w:t>
      </w:r>
      <w:r>
        <w:rPr>
          <w:rFonts w:ascii="Times New Roman" w:eastAsia="MS Mincho" w:hAnsi="Times New Roman"/>
          <w:bCs/>
          <w:i/>
          <w:iCs/>
          <w:sz w:val="20"/>
          <w:szCs w:val="20"/>
          <w:lang w:eastAsia="ja-JP"/>
        </w:rPr>
        <w:t>{average gain, delay spread, Doppler spread, Doppler shift, and average delay parameters, spatial Rx parameters}</w:t>
      </w:r>
    </w:p>
    <w:p w14:paraId="14EEAAE3" w14:textId="77777777" w:rsidR="0048244E" w:rsidRDefault="00A30AE7">
      <w:pPr>
        <w:numPr>
          <w:ilvl w:val="0"/>
          <w:numId w:val="8"/>
        </w:numPr>
        <w:snapToGrid w:val="0"/>
        <w:spacing w:afterLines="50" w:after="180" w:line="240" w:lineRule="auto"/>
        <w:rPr>
          <w:rFonts w:ascii="Times New Roman" w:eastAsia="MS Mincho" w:hAnsi="Times New Roman"/>
          <w:i/>
          <w:iCs/>
          <w:color w:val="000000" w:themeColor="text1"/>
          <w:sz w:val="20"/>
          <w:szCs w:val="20"/>
          <w:lang w:eastAsia="ja-JP"/>
        </w:rPr>
      </w:pPr>
      <w:r>
        <w:rPr>
          <w:rFonts w:ascii="Times New Roman" w:eastAsia="MS Mincho" w:hAnsi="Times New Roman"/>
          <w:i/>
          <w:iCs/>
          <w:sz w:val="20"/>
          <w:szCs w:val="20"/>
          <w:lang w:eastAsia="ja-JP"/>
        </w:rPr>
        <w:t>Type 2: all DMRS ports in the group</w:t>
      </w:r>
      <w:r>
        <w:rPr>
          <w:rFonts w:ascii="Times New Roman" w:eastAsia="宋体" w:hAnsi="Times New Roman"/>
          <w:i/>
          <w:iCs/>
          <w:sz w:val="20"/>
          <w:szCs w:val="20"/>
        </w:rPr>
        <w:t xml:space="preserve"> share one PTRS port but not </w:t>
      </w:r>
      <w:r>
        <w:rPr>
          <w:rFonts w:ascii="Times New Roman" w:eastAsia="MS Mincho" w:hAnsi="Times New Roman"/>
          <w:i/>
          <w:iCs/>
          <w:color w:val="000000" w:themeColor="text1"/>
          <w:sz w:val="20"/>
          <w:szCs w:val="20"/>
          <w:lang w:eastAsia="ja-JP"/>
        </w:rPr>
        <w:t>necessarily to be</w:t>
      </w:r>
      <w:r>
        <w:rPr>
          <w:rFonts w:ascii="Times New Roman" w:eastAsia="宋体" w:hAnsi="Times New Roman"/>
          <w:i/>
          <w:iCs/>
          <w:color w:val="000000" w:themeColor="text1"/>
          <w:sz w:val="20"/>
          <w:szCs w:val="20"/>
        </w:rPr>
        <w:t xml:space="preserve"> </w:t>
      </w:r>
      <w:proofErr w:type="spellStart"/>
      <w:r>
        <w:rPr>
          <w:rFonts w:ascii="Times New Roman" w:eastAsia="MS Mincho" w:hAnsi="Times New Roman"/>
          <w:i/>
          <w:iCs/>
          <w:color w:val="000000" w:themeColor="text1"/>
          <w:sz w:val="20"/>
          <w:szCs w:val="20"/>
          <w:lang w:eastAsia="ja-JP"/>
        </w:rPr>
        <w:t>QCLed</w:t>
      </w:r>
      <w:proofErr w:type="spellEnd"/>
      <w:r>
        <w:rPr>
          <w:rFonts w:ascii="Times New Roman" w:eastAsia="MS Mincho" w:hAnsi="Times New Roman"/>
          <w:i/>
          <w:iCs/>
          <w:color w:val="000000" w:themeColor="text1"/>
          <w:sz w:val="20"/>
          <w:szCs w:val="20"/>
          <w:lang w:eastAsia="ja-JP"/>
        </w:rPr>
        <w:t xml:space="preserve"> w.r.</w:t>
      </w:r>
      <w:proofErr w:type="spellStart"/>
      <w:r>
        <w:rPr>
          <w:rFonts w:ascii="Times New Roman" w:eastAsia="MS Mincho" w:hAnsi="Times New Roman"/>
          <w:i/>
          <w:iCs/>
          <w:color w:val="000000" w:themeColor="text1"/>
          <w:sz w:val="20"/>
          <w:szCs w:val="20"/>
          <w:lang w:eastAsia="ja-JP"/>
        </w:rPr>
        <w:t>t</w:t>
      </w:r>
      <w:r>
        <w:rPr>
          <w:rFonts w:ascii="Times New Roman" w:eastAsia="宋体" w:hAnsi="Times New Roman"/>
          <w:bCs/>
          <w:i/>
          <w:iCs/>
          <w:color w:val="000000" w:themeColor="text1"/>
          <w:sz w:val="20"/>
          <w:szCs w:val="20"/>
        </w:rPr>
        <w:t xml:space="preserve"> all</w:t>
      </w:r>
      <w:proofErr w:type="spellEnd"/>
      <w:r>
        <w:rPr>
          <w:rFonts w:ascii="Times New Roman" w:eastAsia="宋体" w:hAnsi="Times New Roman"/>
          <w:bCs/>
          <w:i/>
          <w:iCs/>
          <w:color w:val="000000" w:themeColor="text1"/>
          <w:sz w:val="20"/>
          <w:szCs w:val="20"/>
        </w:rPr>
        <w:t xml:space="preserve"> QCL parameters.</w:t>
      </w:r>
    </w:p>
    <w:p w14:paraId="231E89E7" w14:textId="77777777" w:rsidR="0048244E" w:rsidRDefault="00A30AE7">
      <w:pPr>
        <w:pStyle w:val="ListParagraph1"/>
        <w:snapToGrid w:val="0"/>
        <w:spacing w:afterLines="50" w:after="180"/>
        <w:ind w:firstLineChars="0" w:firstLine="0"/>
        <w:rPr>
          <w:rFonts w:eastAsia="宋体"/>
          <w:i/>
          <w:iCs/>
          <w:sz w:val="20"/>
          <w:szCs w:val="20"/>
        </w:rPr>
      </w:pPr>
      <w:r>
        <w:rPr>
          <w:rFonts w:eastAsia="宋体"/>
          <w:b/>
          <w:bCs/>
          <w:i/>
          <w:iCs/>
          <w:sz w:val="20"/>
          <w:szCs w:val="20"/>
        </w:rPr>
        <w:t>Proposal 1:</w:t>
      </w:r>
      <w:r>
        <w:rPr>
          <w:rFonts w:eastAsia="宋体"/>
          <w:i/>
          <w:iCs/>
          <w:sz w:val="20"/>
          <w:szCs w:val="20"/>
        </w:rPr>
        <w:t xml:space="preserve"> For DL, </w:t>
      </w:r>
      <w:r>
        <w:rPr>
          <w:rFonts w:eastAsia="宋体" w:hint="eastAsia"/>
          <w:i/>
          <w:iCs/>
          <w:sz w:val="20"/>
          <w:szCs w:val="20"/>
        </w:rPr>
        <w:t xml:space="preserve">the </w:t>
      </w:r>
      <w:r>
        <w:rPr>
          <w:rFonts w:eastAsia="宋体"/>
          <w:i/>
          <w:iCs/>
          <w:sz w:val="20"/>
          <w:szCs w:val="20"/>
        </w:rPr>
        <w:t>maximum</w:t>
      </w:r>
      <w:r>
        <w:rPr>
          <w:rFonts w:eastAsia="宋体" w:hint="eastAsia"/>
          <w:i/>
          <w:iCs/>
          <w:sz w:val="20"/>
          <w:szCs w:val="20"/>
        </w:rPr>
        <w:t xml:space="preserve"> number of</w:t>
      </w:r>
      <w:r>
        <w:rPr>
          <w:rFonts w:eastAsia="宋体"/>
          <w:i/>
          <w:iCs/>
          <w:sz w:val="20"/>
          <w:szCs w:val="20"/>
        </w:rPr>
        <w:t xml:space="preserve"> PTRS ports is equal to the number of DMRS groups</w:t>
      </w:r>
      <w:r>
        <w:rPr>
          <w:rFonts w:eastAsia="宋体" w:hint="eastAsia"/>
          <w:i/>
          <w:iCs/>
          <w:sz w:val="20"/>
          <w:szCs w:val="20"/>
        </w:rPr>
        <w:t xml:space="preserve"> for one PDSCH</w:t>
      </w:r>
      <w:r>
        <w:rPr>
          <w:rFonts w:eastAsia="宋体"/>
          <w:i/>
          <w:iCs/>
          <w:sz w:val="20"/>
          <w:szCs w:val="20"/>
        </w:rPr>
        <w:t xml:space="preserve">, wherein all DMRS ports in each DMRS group are </w:t>
      </w:r>
      <w:proofErr w:type="spellStart"/>
      <w:r>
        <w:rPr>
          <w:rFonts w:eastAsia="宋体"/>
          <w:i/>
          <w:iCs/>
          <w:sz w:val="20"/>
          <w:szCs w:val="20"/>
        </w:rPr>
        <w:t>QCLed</w:t>
      </w:r>
      <w:proofErr w:type="spellEnd"/>
      <w:r>
        <w:rPr>
          <w:rFonts w:eastAsia="宋体"/>
          <w:i/>
          <w:iCs/>
          <w:sz w:val="20"/>
          <w:szCs w:val="20"/>
        </w:rPr>
        <w:t xml:space="preserve"> w.r.</w:t>
      </w:r>
      <w:proofErr w:type="spellStart"/>
      <w:r>
        <w:rPr>
          <w:rFonts w:eastAsia="宋体"/>
          <w:i/>
          <w:iCs/>
          <w:sz w:val="20"/>
          <w:szCs w:val="20"/>
        </w:rPr>
        <w:t>t all</w:t>
      </w:r>
      <w:proofErr w:type="spellEnd"/>
      <w:r>
        <w:rPr>
          <w:rFonts w:eastAsia="宋体"/>
          <w:i/>
          <w:iCs/>
          <w:sz w:val="20"/>
          <w:szCs w:val="20"/>
        </w:rPr>
        <w:t xml:space="preserve"> QCL </w:t>
      </w:r>
      <w:r>
        <w:rPr>
          <w:rFonts w:eastAsia="宋体"/>
          <w:i/>
          <w:iCs/>
          <w:sz w:val="20"/>
          <w:szCs w:val="20"/>
        </w:rPr>
        <w:t>parameters.</w:t>
      </w:r>
    </w:p>
    <w:p w14:paraId="659D28AD" w14:textId="77777777" w:rsidR="0048244E" w:rsidRDefault="00A30AE7">
      <w:pPr>
        <w:pStyle w:val="ListParagraph1"/>
        <w:snapToGrid w:val="0"/>
        <w:spacing w:afterLines="50" w:after="180"/>
        <w:ind w:firstLineChars="0" w:firstLine="0"/>
        <w:rPr>
          <w:rFonts w:eastAsia="宋体"/>
          <w:i/>
          <w:iCs/>
          <w:sz w:val="20"/>
          <w:szCs w:val="20"/>
        </w:rPr>
      </w:pPr>
      <w:r>
        <w:rPr>
          <w:rFonts w:eastAsia="宋体"/>
          <w:b/>
          <w:bCs/>
          <w:i/>
          <w:iCs/>
          <w:sz w:val="20"/>
          <w:szCs w:val="20"/>
        </w:rPr>
        <w:t>Proposal 2:</w:t>
      </w:r>
      <w:r>
        <w:rPr>
          <w:rFonts w:eastAsia="宋体"/>
          <w:i/>
          <w:iCs/>
          <w:sz w:val="20"/>
          <w:szCs w:val="20"/>
        </w:rPr>
        <w:t xml:space="preserve"> Support dynamic configuration of the number of PTRS ports for DL</w:t>
      </w:r>
      <w:r>
        <w:rPr>
          <w:rFonts w:eastAsia="宋体" w:hint="eastAsia"/>
          <w:i/>
          <w:iCs/>
          <w:sz w:val="20"/>
          <w:szCs w:val="20"/>
        </w:rPr>
        <w:t>, and the number of PTRS ports is derived from PQI.</w:t>
      </w:r>
    </w:p>
    <w:p w14:paraId="592E52CE" w14:textId="77777777" w:rsidR="0048244E" w:rsidRDefault="00A30AE7">
      <w:pPr>
        <w:pStyle w:val="ListParagraph1"/>
        <w:snapToGrid w:val="0"/>
        <w:spacing w:afterLines="50" w:after="180"/>
        <w:ind w:firstLineChars="0" w:firstLine="0"/>
        <w:rPr>
          <w:rFonts w:eastAsia="宋体"/>
          <w:i/>
          <w:iCs/>
          <w:sz w:val="20"/>
          <w:szCs w:val="20"/>
        </w:rPr>
      </w:pPr>
      <w:r>
        <w:rPr>
          <w:rFonts w:eastAsia="宋体"/>
          <w:b/>
          <w:bCs/>
          <w:i/>
          <w:iCs/>
          <w:sz w:val="20"/>
          <w:szCs w:val="20"/>
        </w:rPr>
        <w:t xml:space="preserve">Proposal </w:t>
      </w:r>
      <w:r>
        <w:rPr>
          <w:rFonts w:eastAsia="宋体" w:hint="eastAsia"/>
          <w:b/>
          <w:bCs/>
          <w:i/>
          <w:iCs/>
          <w:sz w:val="20"/>
          <w:szCs w:val="20"/>
        </w:rPr>
        <w:t>3</w:t>
      </w:r>
      <w:r>
        <w:rPr>
          <w:rFonts w:eastAsia="宋体"/>
          <w:b/>
          <w:bCs/>
          <w:i/>
          <w:iCs/>
          <w:sz w:val="20"/>
          <w:szCs w:val="20"/>
        </w:rPr>
        <w:t>:</w:t>
      </w:r>
      <w:r>
        <w:rPr>
          <w:rFonts w:eastAsia="宋体" w:hint="eastAsia"/>
          <w:i/>
          <w:iCs/>
          <w:sz w:val="20"/>
          <w:szCs w:val="20"/>
        </w:rPr>
        <w:t xml:space="preserve"> NR support UE assistance of required number of PTRS ports.</w:t>
      </w:r>
    </w:p>
    <w:p w14:paraId="612BA07F" w14:textId="77777777" w:rsidR="0048244E" w:rsidRDefault="00A30AE7">
      <w:pPr>
        <w:pStyle w:val="ListParagraph1"/>
        <w:snapToGrid w:val="0"/>
        <w:spacing w:afterLines="50" w:after="180"/>
        <w:ind w:firstLineChars="0" w:firstLine="0"/>
        <w:rPr>
          <w:rFonts w:eastAsia="宋体"/>
          <w:i/>
          <w:iCs/>
          <w:sz w:val="20"/>
          <w:szCs w:val="20"/>
        </w:rPr>
      </w:pPr>
      <w:r>
        <w:rPr>
          <w:rFonts w:eastAsia="宋体"/>
          <w:b/>
          <w:bCs/>
          <w:i/>
          <w:iCs/>
          <w:sz w:val="20"/>
          <w:szCs w:val="20"/>
        </w:rPr>
        <w:t xml:space="preserve">Proposal </w:t>
      </w:r>
      <w:r>
        <w:rPr>
          <w:rFonts w:eastAsia="宋体" w:hint="eastAsia"/>
          <w:b/>
          <w:bCs/>
          <w:i/>
          <w:iCs/>
          <w:sz w:val="20"/>
          <w:szCs w:val="20"/>
        </w:rPr>
        <w:t>4</w:t>
      </w:r>
      <w:r>
        <w:rPr>
          <w:rFonts w:eastAsia="宋体"/>
          <w:b/>
          <w:bCs/>
          <w:i/>
          <w:iCs/>
          <w:sz w:val="20"/>
          <w:szCs w:val="20"/>
        </w:rPr>
        <w:t>:</w:t>
      </w:r>
      <w:r>
        <w:rPr>
          <w:rFonts w:eastAsia="宋体"/>
          <w:i/>
          <w:iCs/>
          <w:sz w:val="20"/>
          <w:szCs w:val="20"/>
        </w:rPr>
        <w:t xml:space="preserve"> Two DMRS groups can share the sam</w:t>
      </w:r>
      <w:r>
        <w:rPr>
          <w:rFonts w:eastAsia="宋体"/>
          <w:i/>
          <w:iCs/>
          <w:sz w:val="20"/>
          <w:szCs w:val="20"/>
        </w:rPr>
        <w:t>e PTRS port</w:t>
      </w:r>
      <w:r>
        <w:rPr>
          <w:rFonts w:eastAsia="宋体" w:hint="eastAsia"/>
          <w:i/>
          <w:iCs/>
          <w:sz w:val="20"/>
          <w:szCs w:val="20"/>
        </w:rPr>
        <w:t xml:space="preserve"> wherein all DMRS ports in each DMRS group are </w:t>
      </w:r>
      <w:proofErr w:type="spellStart"/>
      <w:r>
        <w:rPr>
          <w:rFonts w:eastAsia="宋体" w:hint="eastAsia"/>
          <w:i/>
          <w:iCs/>
          <w:sz w:val="20"/>
          <w:szCs w:val="20"/>
        </w:rPr>
        <w:t>QCLed</w:t>
      </w:r>
      <w:proofErr w:type="spellEnd"/>
      <w:r>
        <w:rPr>
          <w:rFonts w:eastAsia="宋体" w:hint="eastAsia"/>
          <w:i/>
          <w:iCs/>
          <w:sz w:val="20"/>
          <w:szCs w:val="20"/>
        </w:rPr>
        <w:t xml:space="preserve"> regarding at all QCL parameters.  </w:t>
      </w:r>
    </w:p>
    <w:p w14:paraId="61B9050C" w14:textId="77777777" w:rsidR="0048244E" w:rsidRDefault="00A30AE7">
      <w:pPr>
        <w:pStyle w:val="ListParagraph1"/>
        <w:snapToGrid w:val="0"/>
        <w:spacing w:afterLines="50" w:after="180"/>
        <w:ind w:firstLineChars="0" w:firstLine="0"/>
        <w:rPr>
          <w:rFonts w:eastAsia="宋体"/>
          <w:i/>
          <w:iCs/>
          <w:sz w:val="20"/>
          <w:szCs w:val="20"/>
        </w:rPr>
      </w:pPr>
      <w:r>
        <w:rPr>
          <w:rFonts w:eastAsia="宋体"/>
          <w:b/>
          <w:bCs/>
          <w:i/>
          <w:iCs/>
          <w:sz w:val="20"/>
          <w:szCs w:val="20"/>
        </w:rPr>
        <w:t xml:space="preserve">Proposal </w:t>
      </w:r>
      <w:r>
        <w:rPr>
          <w:rFonts w:eastAsia="宋体" w:hint="eastAsia"/>
          <w:b/>
          <w:bCs/>
          <w:i/>
          <w:iCs/>
          <w:sz w:val="20"/>
          <w:szCs w:val="20"/>
        </w:rPr>
        <w:t>5</w:t>
      </w:r>
      <w:r>
        <w:rPr>
          <w:rFonts w:eastAsia="宋体"/>
          <w:b/>
          <w:bCs/>
          <w:i/>
          <w:iCs/>
          <w:sz w:val="20"/>
          <w:szCs w:val="20"/>
        </w:rPr>
        <w:t>:</w:t>
      </w:r>
      <w:r>
        <w:rPr>
          <w:rFonts w:eastAsia="宋体"/>
          <w:i/>
          <w:iCs/>
          <w:sz w:val="20"/>
          <w:szCs w:val="20"/>
        </w:rPr>
        <w:t xml:space="preserve"> Support at least 2 </w:t>
      </w:r>
      <w:r>
        <w:rPr>
          <w:rFonts w:eastAsia="宋体" w:hint="eastAsia"/>
          <w:i/>
          <w:iCs/>
          <w:sz w:val="20"/>
          <w:szCs w:val="20"/>
        </w:rPr>
        <w:t xml:space="preserve">UL </w:t>
      </w:r>
      <w:r>
        <w:rPr>
          <w:rFonts w:eastAsia="宋体"/>
          <w:i/>
          <w:iCs/>
          <w:sz w:val="20"/>
          <w:szCs w:val="20"/>
        </w:rPr>
        <w:t>PTRS ports</w:t>
      </w:r>
      <w:r>
        <w:rPr>
          <w:rFonts w:eastAsia="宋体" w:hint="eastAsia"/>
          <w:i/>
          <w:iCs/>
          <w:sz w:val="20"/>
          <w:szCs w:val="20"/>
        </w:rPr>
        <w:t xml:space="preserve"> for single UE</w:t>
      </w:r>
      <w:r>
        <w:rPr>
          <w:rFonts w:eastAsia="宋体"/>
          <w:i/>
          <w:iCs/>
          <w:sz w:val="20"/>
          <w:szCs w:val="20"/>
        </w:rPr>
        <w:t>.</w:t>
      </w:r>
    </w:p>
    <w:p w14:paraId="12038031" w14:textId="77777777" w:rsidR="0048244E" w:rsidRDefault="00A30AE7">
      <w:pPr>
        <w:pStyle w:val="ListParagraph1"/>
        <w:snapToGrid w:val="0"/>
        <w:spacing w:afterLines="50" w:after="180"/>
        <w:ind w:firstLineChars="0" w:firstLine="0"/>
        <w:rPr>
          <w:rFonts w:eastAsia="宋体"/>
          <w:b/>
          <w:bCs/>
          <w:i/>
          <w:iCs/>
          <w:sz w:val="20"/>
          <w:szCs w:val="20"/>
        </w:rPr>
      </w:pPr>
      <w:r>
        <w:rPr>
          <w:rFonts w:eastAsia="宋体"/>
          <w:b/>
          <w:bCs/>
          <w:i/>
          <w:iCs/>
          <w:sz w:val="20"/>
          <w:szCs w:val="20"/>
        </w:rPr>
        <w:t xml:space="preserve">Proposal </w:t>
      </w:r>
      <w:r>
        <w:rPr>
          <w:rFonts w:eastAsia="宋体" w:hint="eastAsia"/>
          <w:b/>
          <w:bCs/>
          <w:i/>
          <w:iCs/>
          <w:sz w:val="20"/>
          <w:szCs w:val="20"/>
        </w:rPr>
        <w:t>6</w:t>
      </w:r>
      <w:r>
        <w:rPr>
          <w:rFonts w:eastAsia="宋体"/>
          <w:b/>
          <w:bCs/>
          <w:i/>
          <w:iCs/>
          <w:sz w:val="20"/>
          <w:szCs w:val="20"/>
        </w:rPr>
        <w:t xml:space="preserve">: </w:t>
      </w:r>
      <w:r>
        <w:rPr>
          <w:rFonts w:eastAsia="宋体"/>
          <w:i/>
          <w:iCs/>
          <w:sz w:val="20"/>
          <w:szCs w:val="20"/>
        </w:rPr>
        <w:t>Support dynamic indication of the number of UL PTRS ports.</w:t>
      </w:r>
    </w:p>
    <w:p w14:paraId="2B59A1AF" w14:textId="77777777" w:rsidR="0048244E" w:rsidRDefault="00A30AE7">
      <w:pPr>
        <w:snapToGrid w:val="0"/>
        <w:spacing w:afterLines="50" w:after="180" w:line="240" w:lineRule="auto"/>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hint="eastAsia"/>
          <w:b/>
          <w:bCs/>
          <w:i/>
          <w:iCs/>
          <w:sz w:val="20"/>
          <w:szCs w:val="20"/>
        </w:rPr>
        <w:t>7</w:t>
      </w:r>
      <w:r>
        <w:rPr>
          <w:rFonts w:ascii="Times New Roman" w:hAnsi="Times New Roman" w:hint="eastAsia"/>
          <w:b/>
          <w:bCs/>
          <w:i/>
          <w:iCs/>
          <w:sz w:val="20"/>
          <w:szCs w:val="20"/>
        </w:rPr>
        <w:t>:</w:t>
      </w:r>
      <w:r>
        <w:rPr>
          <w:rFonts w:ascii="Times New Roman" w:hAnsi="Times New Roman"/>
          <w:i/>
          <w:iCs/>
          <w:sz w:val="20"/>
          <w:szCs w:val="20"/>
        </w:rPr>
        <w:t xml:space="preserve"> </w:t>
      </w:r>
      <w:r>
        <w:rPr>
          <w:rFonts w:ascii="Times New Roman" w:hAnsi="Times New Roman" w:hint="eastAsia"/>
          <w:i/>
          <w:iCs/>
          <w:sz w:val="20"/>
          <w:szCs w:val="20"/>
        </w:rPr>
        <w:t>T</w:t>
      </w:r>
      <w:r>
        <w:rPr>
          <w:rFonts w:ascii="Times New Roman" w:hAnsi="Times New Roman"/>
          <w:i/>
          <w:iCs/>
          <w:sz w:val="20"/>
          <w:szCs w:val="20"/>
        </w:rPr>
        <w:t xml:space="preserve">he number of </w:t>
      </w:r>
      <w:r>
        <w:rPr>
          <w:rFonts w:ascii="Times New Roman" w:hAnsi="Times New Roman" w:hint="eastAsia"/>
          <w:i/>
          <w:iCs/>
          <w:sz w:val="20"/>
          <w:szCs w:val="20"/>
        </w:rPr>
        <w:t xml:space="preserve">PTRS ports can be derived from SRI(s) for UL. </w:t>
      </w:r>
    </w:p>
    <w:p w14:paraId="289C6DCC" w14:textId="77777777" w:rsidR="0048244E" w:rsidRDefault="00A30AE7">
      <w:pPr>
        <w:pStyle w:val="ListParagraph1"/>
        <w:snapToGrid w:val="0"/>
        <w:spacing w:afterLines="50" w:after="180"/>
        <w:ind w:firstLineChars="0" w:firstLine="0"/>
        <w:rPr>
          <w:i/>
          <w:iCs/>
          <w:sz w:val="20"/>
          <w:szCs w:val="20"/>
        </w:rPr>
      </w:pPr>
      <w:r>
        <w:rPr>
          <w:rFonts w:eastAsia="宋体"/>
          <w:b/>
          <w:bCs/>
          <w:i/>
          <w:iCs/>
          <w:sz w:val="20"/>
          <w:szCs w:val="20"/>
        </w:rPr>
        <w:t xml:space="preserve">Proposal </w:t>
      </w:r>
      <w:r>
        <w:rPr>
          <w:rFonts w:eastAsia="宋体" w:hint="eastAsia"/>
          <w:b/>
          <w:bCs/>
          <w:i/>
          <w:iCs/>
          <w:sz w:val="20"/>
          <w:szCs w:val="20"/>
        </w:rPr>
        <w:t xml:space="preserve">8: </w:t>
      </w:r>
      <w:r>
        <w:rPr>
          <w:rFonts w:eastAsia="宋体" w:hint="eastAsia"/>
          <w:i/>
          <w:iCs/>
          <w:sz w:val="20"/>
          <w:szCs w:val="20"/>
        </w:rPr>
        <w:t>In the default</w:t>
      </w:r>
      <w:r>
        <w:rPr>
          <w:i/>
          <w:iCs/>
          <w:color w:val="C00000"/>
          <w:sz w:val="20"/>
          <w:szCs w:val="20"/>
        </w:rPr>
        <w:t xml:space="preserve"> </w:t>
      </w:r>
      <w:r>
        <w:rPr>
          <w:i/>
          <w:iCs/>
          <w:sz w:val="20"/>
          <w:szCs w:val="20"/>
        </w:rPr>
        <w:t>frequency density</w:t>
      </w:r>
      <w:r>
        <w:rPr>
          <w:rFonts w:hint="eastAsia"/>
          <w:i/>
          <w:iCs/>
          <w:sz w:val="20"/>
          <w:szCs w:val="20"/>
        </w:rPr>
        <w:t xml:space="preserve"> t</w:t>
      </w:r>
      <w:r>
        <w:rPr>
          <w:rFonts w:eastAsia="宋体" w:hint="eastAsia"/>
          <w:i/>
          <w:iCs/>
          <w:sz w:val="20"/>
          <w:szCs w:val="20"/>
        </w:rPr>
        <w:t xml:space="preserve">able, support density 1 when the number of scheduled PRBs is smaller than 5. </w:t>
      </w:r>
    </w:p>
    <w:p w14:paraId="142CFFEE" w14:textId="77777777" w:rsidR="0048244E" w:rsidRDefault="00A30AE7">
      <w:pPr>
        <w:snapToGrid w:val="0"/>
        <w:spacing w:afterLines="50" w:after="180" w:line="240" w:lineRule="auto"/>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hint="eastAsia"/>
          <w:b/>
          <w:bCs/>
          <w:i/>
          <w:iCs/>
          <w:sz w:val="20"/>
          <w:szCs w:val="20"/>
        </w:rPr>
        <w:t>9</w:t>
      </w:r>
      <w:r>
        <w:rPr>
          <w:rFonts w:ascii="Times New Roman" w:hAnsi="Times New Roman" w:hint="eastAsia"/>
          <w:b/>
          <w:bCs/>
          <w:i/>
          <w:iCs/>
          <w:sz w:val="20"/>
          <w:szCs w:val="20"/>
        </w:rPr>
        <w:t xml:space="preserve">: </w:t>
      </w:r>
      <w:r>
        <w:rPr>
          <w:rFonts w:ascii="Times New Roman" w:hAnsi="Times New Roman" w:hint="eastAsia"/>
          <w:i/>
          <w:iCs/>
          <w:sz w:val="20"/>
          <w:szCs w:val="20"/>
        </w:rPr>
        <w:t>Support association between PTRS transmission in time domain and A/N tim</w:t>
      </w:r>
      <w:r>
        <w:rPr>
          <w:rFonts w:ascii="Times New Roman" w:hAnsi="Times New Roman" w:hint="eastAsia"/>
          <w:i/>
          <w:iCs/>
          <w:sz w:val="20"/>
          <w:szCs w:val="20"/>
        </w:rPr>
        <w:t>ing.</w:t>
      </w:r>
    </w:p>
    <w:p w14:paraId="1D63189E" w14:textId="77777777" w:rsidR="0048244E" w:rsidRDefault="00A30AE7">
      <w:pPr>
        <w:snapToGrid w:val="0"/>
        <w:spacing w:afterLines="50" w:after="180" w:line="240" w:lineRule="auto"/>
        <w:rPr>
          <w:bCs/>
          <w:kern w:val="2"/>
        </w:rPr>
      </w:pPr>
      <w:r>
        <w:rPr>
          <w:rFonts w:ascii="Times New Roman" w:hAnsi="Times New Roman" w:hint="eastAsia"/>
          <w:b/>
          <w:bCs/>
          <w:i/>
          <w:iCs/>
          <w:sz w:val="20"/>
          <w:szCs w:val="20"/>
        </w:rPr>
        <w:t xml:space="preserve">Proposal </w:t>
      </w:r>
      <w:r>
        <w:rPr>
          <w:rFonts w:ascii="Times New Roman" w:hAnsi="Times New Roman" w:hint="eastAsia"/>
          <w:b/>
          <w:bCs/>
          <w:i/>
          <w:iCs/>
          <w:sz w:val="20"/>
          <w:szCs w:val="20"/>
        </w:rPr>
        <w:t>10</w:t>
      </w:r>
      <w:r>
        <w:rPr>
          <w:rFonts w:ascii="Times New Roman" w:hAnsi="Times New Roman" w:hint="eastAsia"/>
          <w:b/>
          <w:bCs/>
          <w:i/>
          <w:iCs/>
          <w:sz w:val="20"/>
          <w:szCs w:val="20"/>
        </w:rPr>
        <w:t>:</w:t>
      </w:r>
      <w:r>
        <w:rPr>
          <w:rFonts w:ascii="Times New Roman" w:hAnsi="Times New Roman" w:hint="eastAsia"/>
          <w:i/>
          <w:iCs/>
          <w:sz w:val="20"/>
          <w:szCs w:val="20"/>
        </w:rPr>
        <w:t xml:space="preserve"> Support common RRC signaling to indicate the presence of PTRS for both UL and DL.</w:t>
      </w:r>
    </w:p>
    <w:p w14:paraId="7DB41FFD" w14:textId="77777777" w:rsidR="0048244E" w:rsidRDefault="00A30AE7">
      <w:pPr>
        <w:pStyle w:val="Heading1"/>
        <w:snapToGrid w:val="0"/>
        <w:spacing w:beforeLines="50" w:before="180" w:afterLines="50" w:after="180"/>
        <w:ind w:left="431" w:hanging="431"/>
        <w:rPr>
          <w:rFonts w:ascii="Times New Roman" w:hAnsi="Times New Roman"/>
          <w:sz w:val="20"/>
          <w:szCs w:val="20"/>
          <w:lang w:val="en-US"/>
        </w:rPr>
      </w:pPr>
      <w:r>
        <w:rPr>
          <w:rFonts w:ascii="Times New Roman" w:hAnsi="Times New Roman"/>
          <w:sz w:val="20"/>
          <w:szCs w:val="20"/>
          <w:lang w:val="en-US"/>
        </w:rPr>
        <w:t>References</w:t>
      </w:r>
    </w:p>
    <w:p w14:paraId="023C2EC4" w14:textId="77777777" w:rsidR="0048244E" w:rsidRDefault="00A30AE7">
      <w:pPr>
        <w:numPr>
          <w:ilvl w:val="0"/>
          <w:numId w:val="9"/>
        </w:numPr>
        <w:snapToGrid w:val="0"/>
        <w:spacing w:after="0" w:line="240" w:lineRule="auto"/>
        <w:jc w:val="both"/>
        <w:rPr>
          <w:rFonts w:ascii="Times New Roman" w:hAnsi="Times New Roman"/>
          <w:sz w:val="20"/>
          <w:szCs w:val="20"/>
        </w:rPr>
      </w:pPr>
      <w:bookmarkStart w:id="22" w:name="OLE_LINK3"/>
      <w:bookmarkStart w:id="23" w:name="OLE_LINK15"/>
      <w:bookmarkStart w:id="24" w:name="OLE_LINK2"/>
      <w:bookmarkEnd w:id="20"/>
      <w:bookmarkEnd w:id="21"/>
      <w:r>
        <w:rPr>
          <w:rFonts w:ascii="Times New Roman" w:hAnsi="Times New Roman" w:hint="eastAsia"/>
          <w:sz w:val="20"/>
          <w:szCs w:val="20"/>
        </w:rPr>
        <w:t>3GPP</w:t>
      </w:r>
      <w:r>
        <w:rPr>
          <w:rFonts w:ascii="Times New Roman" w:hAnsi="Times New Roman" w:hint="eastAsia"/>
          <w:sz w:val="20"/>
          <w:szCs w:val="20"/>
          <w:lang w:val="en-GB"/>
        </w:rPr>
        <w:t xml:space="preserve"> RAN1</w:t>
      </w:r>
      <w:r>
        <w:rPr>
          <w:rFonts w:ascii="Times New Roman" w:hAnsi="Times New Roman" w:hint="eastAsia"/>
          <w:sz w:val="20"/>
          <w:szCs w:val="20"/>
        </w:rPr>
        <w:t xml:space="preserve">#90 </w:t>
      </w:r>
      <w:r>
        <w:rPr>
          <w:rFonts w:ascii="Times New Roman" w:hAnsi="Times New Roman" w:hint="eastAsia"/>
          <w:sz w:val="20"/>
          <w:szCs w:val="20"/>
          <w:lang w:val="en-GB"/>
        </w:rPr>
        <w:t>meeting</w:t>
      </w:r>
      <w:r>
        <w:rPr>
          <w:rFonts w:ascii="Times New Roman" w:hAnsi="Times New Roman" w:hint="eastAsia"/>
          <w:sz w:val="20"/>
          <w:szCs w:val="20"/>
        </w:rPr>
        <w:t xml:space="preserve"> Chairman</w:t>
      </w:r>
      <w:r>
        <w:rPr>
          <w:rFonts w:ascii="Times New Roman" w:hAnsi="Times New Roman"/>
          <w:sz w:val="20"/>
          <w:szCs w:val="20"/>
        </w:rPr>
        <w:t>’</w:t>
      </w:r>
      <w:r>
        <w:rPr>
          <w:rFonts w:ascii="Times New Roman" w:hAnsi="Times New Roman" w:hint="eastAsia"/>
          <w:sz w:val="20"/>
          <w:szCs w:val="20"/>
        </w:rPr>
        <w:t>s</w:t>
      </w:r>
      <w:r>
        <w:rPr>
          <w:rFonts w:ascii="Times New Roman" w:hAnsi="Times New Roman" w:hint="eastAsia"/>
          <w:sz w:val="20"/>
          <w:szCs w:val="20"/>
        </w:rPr>
        <w:t xml:space="preserve"> Notes</w:t>
      </w:r>
    </w:p>
    <w:bookmarkEnd w:id="22"/>
    <w:bookmarkEnd w:id="23"/>
    <w:bookmarkEnd w:id="24"/>
    <w:p w14:paraId="59DAC06F" w14:textId="77777777" w:rsidR="0048244E" w:rsidRDefault="00A30AE7">
      <w:pPr>
        <w:pStyle w:val="Heading1"/>
        <w:snapToGrid w:val="0"/>
        <w:spacing w:beforeLines="50" w:before="180" w:afterLines="50" w:after="180"/>
        <w:ind w:left="431" w:hanging="431"/>
        <w:rPr>
          <w:rFonts w:ascii="Times New Roman" w:hAnsi="Times New Roman"/>
          <w:sz w:val="20"/>
          <w:szCs w:val="20"/>
          <w:lang w:val="en-US"/>
        </w:rPr>
      </w:pPr>
      <w:r>
        <w:rPr>
          <w:rFonts w:ascii="Times New Roman" w:hAnsi="Times New Roman"/>
          <w:sz w:val="20"/>
          <w:szCs w:val="20"/>
          <w:lang w:val="en-US"/>
        </w:rPr>
        <w:t>Appendix</w:t>
      </w:r>
    </w:p>
    <w:p w14:paraId="38155B1D" w14:textId="77777777" w:rsidR="0048244E" w:rsidRDefault="00A30AE7">
      <w:pPr>
        <w:snapToGrid w:val="0"/>
        <w:spacing w:line="240" w:lineRule="auto"/>
        <w:jc w:val="center"/>
        <w:rPr>
          <w:rFonts w:ascii="Times New Roman" w:hAnsi="Times New Roman"/>
          <w:sz w:val="20"/>
          <w:szCs w:val="20"/>
          <w:lang w:val="en-GB"/>
        </w:rPr>
      </w:pPr>
      <w:r>
        <w:rPr>
          <w:rFonts w:ascii="Times New Roman" w:hAnsi="Times New Roman" w:hint="eastAsia"/>
          <w:sz w:val="20"/>
          <w:szCs w:val="20"/>
          <w:lang w:val="en-GB"/>
        </w:rPr>
        <w:t>S</w:t>
      </w:r>
      <w:r>
        <w:rPr>
          <w:rFonts w:ascii="Times New Roman" w:hAnsi="Times New Roman"/>
          <w:sz w:val="20"/>
          <w:szCs w:val="20"/>
          <w:lang w:val="en-GB"/>
        </w:rPr>
        <w:t>i</w:t>
      </w:r>
      <w:r>
        <w:rPr>
          <w:rFonts w:ascii="Times New Roman" w:hAnsi="Times New Roman" w:hint="eastAsia"/>
          <w:sz w:val="20"/>
          <w:szCs w:val="20"/>
          <w:lang w:val="en-GB"/>
        </w:rPr>
        <w:t>mulation assumption</w:t>
      </w:r>
    </w:p>
    <w:tbl>
      <w:tblPr>
        <w:tblStyle w:val="TableGrid"/>
        <w:tblpPr w:leftFromText="141" w:rightFromText="141" w:vertAnchor="text" w:tblpXSpec="center" w:tblpY="1"/>
        <w:tblOverlap w:val="never"/>
        <w:tblW w:w="8330" w:type="dxa"/>
        <w:jc w:val="center"/>
        <w:tblLayout w:type="fixed"/>
        <w:tblLook w:val="04A0" w:firstRow="1" w:lastRow="0" w:firstColumn="1" w:lastColumn="0" w:noHBand="0" w:noVBand="1"/>
      </w:tblPr>
      <w:tblGrid>
        <w:gridCol w:w="2830"/>
        <w:gridCol w:w="5500"/>
      </w:tblGrid>
      <w:tr w:rsidR="0048244E" w14:paraId="24C49899" w14:textId="77777777">
        <w:trPr>
          <w:jc w:val="center"/>
        </w:trPr>
        <w:tc>
          <w:tcPr>
            <w:tcW w:w="2830" w:type="dxa"/>
            <w:shd w:val="clear" w:color="auto" w:fill="D9D9D9" w:themeFill="background1" w:themeFillShade="D9"/>
          </w:tcPr>
          <w:p w14:paraId="26552A86" w14:textId="77777777" w:rsidR="0048244E" w:rsidRDefault="00A30AE7">
            <w:pPr>
              <w:snapToGrid w:val="0"/>
              <w:spacing w:after="0" w:line="240" w:lineRule="auto"/>
              <w:rPr>
                <w:rFonts w:ascii="Times New Roman" w:hAnsi="Times New Roman"/>
                <w:sz w:val="20"/>
                <w:szCs w:val="20"/>
                <w:lang w:val="en-GB"/>
              </w:rPr>
            </w:pPr>
            <w:r>
              <w:rPr>
                <w:rFonts w:ascii="Times New Roman" w:hAnsi="Times New Roman"/>
                <w:sz w:val="20"/>
                <w:szCs w:val="20"/>
                <w:lang w:val="en-GB"/>
              </w:rPr>
              <w:t>Parameter</w:t>
            </w:r>
          </w:p>
        </w:tc>
        <w:tc>
          <w:tcPr>
            <w:tcW w:w="5500" w:type="dxa"/>
            <w:shd w:val="clear" w:color="auto" w:fill="D9D9D9" w:themeFill="background1" w:themeFillShade="D9"/>
          </w:tcPr>
          <w:p w14:paraId="2C4D18FE" w14:textId="77777777" w:rsidR="0048244E" w:rsidRDefault="00A30AE7">
            <w:pPr>
              <w:snapToGrid w:val="0"/>
              <w:spacing w:after="0" w:line="240" w:lineRule="auto"/>
              <w:rPr>
                <w:rFonts w:ascii="Times New Roman" w:hAnsi="Times New Roman"/>
                <w:sz w:val="20"/>
                <w:szCs w:val="20"/>
                <w:lang w:val="en-GB"/>
              </w:rPr>
            </w:pPr>
            <w:r>
              <w:rPr>
                <w:rFonts w:ascii="Times New Roman" w:hAnsi="Times New Roman"/>
                <w:sz w:val="20"/>
                <w:szCs w:val="20"/>
                <w:lang w:val="en-GB"/>
              </w:rPr>
              <w:t>Value</w:t>
            </w:r>
          </w:p>
        </w:tc>
      </w:tr>
      <w:tr w:rsidR="0048244E" w14:paraId="03B6446B" w14:textId="77777777">
        <w:trPr>
          <w:jc w:val="center"/>
        </w:trPr>
        <w:tc>
          <w:tcPr>
            <w:tcW w:w="2830" w:type="dxa"/>
            <w:vAlign w:val="center"/>
          </w:tcPr>
          <w:p w14:paraId="251EF4A2" w14:textId="77777777" w:rsidR="0048244E" w:rsidRDefault="00A30AE7">
            <w:pPr>
              <w:snapToGrid w:val="0"/>
              <w:spacing w:after="0" w:line="240" w:lineRule="auto"/>
              <w:rPr>
                <w:rFonts w:ascii="Times New Roman" w:hAnsi="Times New Roman"/>
                <w:sz w:val="20"/>
                <w:szCs w:val="20"/>
                <w:lang w:val="en-GB"/>
              </w:rPr>
            </w:pPr>
            <w:r>
              <w:rPr>
                <w:rFonts w:ascii="Times New Roman" w:hAnsi="Times New Roman"/>
                <w:sz w:val="20"/>
                <w:szCs w:val="20"/>
                <w:lang w:val="en-GB"/>
              </w:rPr>
              <w:t>Channel Model</w:t>
            </w:r>
          </w:p>
        </w:tc>
        <w:tc>
          <w:tcPr>
            <w:tcW w:w="5500" w:type="dxa"/>
            <w:vAlign w:val="center"/>
          </w:tcPr>
          <w:p w14:paraId="2F9BB688" w14:textId="77777777" w:rsidR="0048244E" w:rsidRDefault="00A30AE7">
            <w:pPr>
              <w:snapToGrid w:val="0"/>
              <w:spacing w:after="0" w:line="240" w:lineRule="auto"/>
              <w:rPr>
                <w:rFonts w:ascii="Times New Roman" w:hAnsi="Times New Roman"/>
                <w:sz w:val="20"/>
                <w:szCs w:val="20"/>
                <w:lang w:val="en-GB"/>
              </w:rPr>
            </w:pPr>
            <w:r>
              <w:rPr>
                <w:rFonts w:ascii="Times New Roman" w:hAnsi="Times New Roman" w:hint="eastAsia"/>
                <w:sz w:val="20"/>
                <w:szCs w:val="20"/>
                <w:lang w:val="en-GB"/>
              </w:rPr>
              <w:t>C</w:t>
            </w:r>
            <w:r>
              <w:rPr>
                <w:rFonts w:ascii="Times New Roman" w:hAnsi="Times New Roman"/>
                <w:sz w:val="20"/>
                <w:szCs w:val="20"/>
                <w:lang w:val="en-GB"/>
              </w:rPr>
              <w:t>DL-A</w:t>
            </w:r>
          </w:p>
        </w:tc>
      </w:tr>
      <w:tr w:rsidR="0048244E" w14:paraId="4C841977" w14:textId="77777777">
        <w:trPr>
          <w:jc w:val="center"/>
        </w:trPr>
        <w:tc>
          <w:tcPr>
            <w:tcW w:w="2830" w:type="dxa"/>
            <w:vAlign w:val="center"/>
          </w:tcPr>
          <w:p w14:paraId="026B7B84" w14:textId="77777777" w:rsidR="0048244E" w:rsidRDefault="00A30AE7">
            <w:pPr>
              <w:snapToGrid w:val="0"/>
              <w:spacing w:after="0" w:line="240" w:lineRule="auto"/>
              <w:rPr>
                <w:rFonts w:ascii="Times New Roman" w:hAnsi="Times New Roman"/>
                <w:sz w:val="20"/>
                <w:szCs w:val="20"/>
                <w:lang w:val="en-GB"/>
              </w:rPr>
            </w:pPr>
            <w:r>
              <w:rPr>
                <w:rFonts w:ascii="Times New Roman" w:hAnsi="Times New Roman"/>
                <w:sz w:val="20"/>
                <w:szCs w:val="20"/>
                <w:lang w:val="en-GB"/>
              </w:rPr>
              <w:t xml:space="preserve">Transmission Slot </w:t>
            </w:r>
          </w:p>
        </w:tc>
        <w:tc>
          <w:tcPr>
            <w:tcW w:w="5500" w:type="dxa"/>
            <w:vAlign w:val="center"/>
          </w:tcPr>
          <w:p w14:paraId="706E24BB" w14:textId="77777777" w:rsidR="0048244E" w:rsidRDefault="00A30AE7">
            <w:pPr>
              <w:snapToGrid w:val="0"/>
              <w:spacing w:after="0" w:line="240" w:lineRule="auto"/>
              <w:rPr>
                <w:rFonts w:ascii="Times New Roman" w:hAnsi="Times New Roman"/>
                <w:sz w:val="20"/>
                <w:szCs w:val="20"/>
                <w:lang w:val="en-GB"/>
              </w:rPr>
            </w:pPr>
            <w:r>
              <w:rPr>
                <w:rFonts w:ascii="Times New Roman" w:hAnsi="Times New Roman"/>
                <w:sz w:val="20"/>
                <w:szCs w:val="20"/>
                <w:lang w:val="en-GB"/>
              </w:rPr>
              <w:t>14 symbols</w:t>
            </w:r>
          </w:p>
        </w:tc>
      </w:tr>
      <w:tr w:rsidR="0048244E" w14:paraId="470EAAC9" w14:textId="77777777">
        <w:trPr>
          <w:jc w:val="center"/>
        </w:trPr>
        <w:tc>
          <w:tcPr>
            <w:tcW w:w="2830" w:type="dxa"/>
            <w:vAlign w:val="center"/>
          </w:tcPr>
          <w:p w14:paraId="02D1BAA2" w14:textId="77777777" w:rsidR="0048244E" w:rsidRDefault="00A30AE7">
            <w:pPr>
              <w:snapToGrid w:val="0"/>
              <w:spacing w:after="0" w:line="240" w:lineRule="auto"/>
              <w:rPr>
                <w:rFonts w:ascii="Times New Roman" w:hAnsi="Times New Roman"/>
                <w:sz w:val="20"/>
                <w:szCs w:val="20"/>
                <w:lang w:val="en-GB"/>
              </w:rPr>
            </w:pPr>
            <w:r>
              <w:rPr>
                <w:rFonts w:ascii="Times New Roman" w:hAnsi="Times New Roman"/>
                <w:sz w:val="20"/>
                <w:szCs w:val="20"/>
                <w:lang w:val="en-GB"/>
              </w:rPr>
              <w:t xml:space="preserve">UE </w:t>
            </w:r>
            <w:r>
              <w:rPr>
                <w:rFonts w:ascii="Times New Roman" w:hAnsi="Times New Roman"/>
                <w:sz w:val="20"/>
                <w:szCs w:val="20"/>
                <w:lang w:val="en-GB"/>
              </w:rPr>
              <w:t>speed</w:t>
            </w:r>
          </w:p>
        </w:tc>
        <w:tc>
          <w:tcPr>
            <w:tcW w:w="5500" w:type="dxa"/>
            <w:vAlign w:val="center"/>
          </w:tcPr>
          <w:p w14:paraId="42F18882" w14:textId="77777777" w:rsidR="0048244E" w:rsidRDefault="00A30AE7">
            <w:pPr>
              <w:snapToGrid w:val="0"/>
              <w:spacing w:after="0" w:line="240" w:lineRule="auto"/>
              <w:rPr>
                <w:rFonts w:ascii="Times New Roman" w:hAnsi="Times New Roman"/>
                <w:sz w:val="20"/>
                <w:szCs w:val="20"/>
                <w:lang w:val="en-GB"/>
              </w:rPr>
            </w:pPr>
            <w:r>
              <w:rPr>
                <w:rFonts w:ascii="Times New Roman" w:hAnsi="Times New Roman"/>
                <w:sz w:val="20"/>
                <w:szCs w:val="20"/>
                <w:lang w:val="en-GB"/>
              </w:rPr>
              <w:t>3km/h</w:t>
            </w:r>
          </w:p>
        </w:tc>
      </w:tr>
      <w:tr w:rsidR="0048244E" w14:paraId="77E3BFE3" w14:textId="77777777">
        <w:trPr>
          <w:jc w:val="center"/>
        </w:trPr>
        <w:tc>
          <w:tcPr>
            <w:tcW w:w="2830" w:type="dxa"/>
            <w:vAlign w:val="center"/>
          </w:tcPr>
          <w:p w14:paraId="18BABD69" w14:textId="77777777" w:rsidR="0048244E" w:rsidRDefault="00A30AE7">
            <w:pPr>
              <w:snapToGrid w:val="0"/>
              <w:spacing w:after="0" w:line="240" w:lineRule="auto"/>
              <w:rPr>
                <w:rFonts w:ascii="Times New Roman" w:hAnsi="Times New Roman"/>
                <w:sz w:val="20"/>
                <w:szCs w:val="20"/>
                <w:lang w:val="en-GB"/>
              </w:rPr>
            </w:pPr>
            <w:r>
              <w:rPr>
                <w:rFonts w:ascii="Times New Roman" w:hAnsi="Times New Roman"/>
                <w:sz w:val="20"/>
                <w:szCs w:val="20"/>
                <w:lang w:val="en-GB"/>
              </w:rPr>
              <w:t>Delay spread</w:t>
            </w:r>
          </w:p>
        </w:tc>
        <w:tc>
          <w:tcPr>
            <w:tcW w:w="5500" w:type="dxa"/>
            <w:vAlign w:val="center"/>
          </w:tcPr>
          <w:p w14:paraId="4F011732" w14:textId="77777777" w:rsidR="0048244E" w:rsidRDefault="00A30AE7">
            <w:pPr>
              <w:snapToGrid w:val="0"/>
              <w:spacing w:after="0" w:line="240" w:lineRule="auto"/>
              <w:rPr>
                <w:rFonts w:ascii="Times New Roman" w:hAnsi="Times New Roman"/>
                <w:sz w:val="20"/>
                <w:szCs w:val="20"/>
                <w:lang w:val="en-GB"/>
              </w:rPr>
            </w:pPr>
            <w:r>
              <w:rPr>
                <w:rFonts w:ascii="Times New Roman" w:hAnsi="Times New Roman"/>
                <w:sz w:val="20"/>
                <w:szCs w:val="20"/>
                <w:lang w:val="en-GB"/>
              </w:rPr>
              <w:t>30 ns</w:t>
            </w:r>
          </w:p>
        </w:tc>
      </w:tr>
      <w:tr w:rsidR="0048244E" w14:paraId="5E97254F" w14:textId="77777777">
        <w:trPr>
          <w:jc w:val="center"/>
        </w:trPr>
        <w:tc>
          <w:tcPr>
            <w:tcW w:w="2830" w:type="dxa"/>
            <w:vAlign w:val="center"/>
          </w:tcPr>
          <w:p w14:paraId="774568CA" w14:textId="77777777" w:rsidR="0048244E" w:rsidRDefault="00A30AE7">
            <w:pPr>
              <w:snapToGrid w:val="0"/>
              <w:spacing w:after="0" w:line="240" w:lineRule="auto"/>
              <w:rPr>
                <w:rFonts w:ascii="Times New Roman" w:hAnsi="Times New Roman"/>
                <w:sz w:val="20"/>
                <w:szCs w:val="20"/>
                <w:lang w:val="en-GB"/>
              </w:rPr>
            </w:pPr>
            <w:r>
              <w:rPr>
                <w:rFonts w:ascii="Times New Roman" w:hAnsi="Times New Roman"/>
                <w:sz w:val="20"/>
                <w:szCs w:val="20"/>
                <w:lang w:val="en-GB"/>
              </w:rPr>
              <w:t>MCS</w:t>
            </w:r>
          </w:p>
        </w:tc>
        <w:tc>
          <w:tcPr>
            <w:tcW w:w="5500" w:type="dxa"/>
            <w:vAlign w:val="center"/>
          </w:tcPr>
          <w:p w14:paraId="3CD1FB01" w14:textId="77777777" w:rsidR="0048244E" w:rsidRDefault="00A30AE7">
            <w:pPr>
              <w:snapToGrid w:val="0"/>
              <w:spacing w:after="0" w:line="240" w:lineRule="auto"/>
              <w:rPr>
                <w:rFonts w:ascii="Times New Roman" w:hAnsi="Times New Roman"/>
                <w:sz w:val="20"/>
                <w:szCs w:val="20"/>
                <w:lang w:val="en-GB"/>
              </w:rPr>
            </w:pPr>
            <w:r>
              <w:rPr>
                <w:rFonts w:ascii="Times New Roman" w:hAnsi="Times New Roman" w:hint="eastAsia"/>
                <w:sz w:val="20"/>
                <w:szCs w:val="20"/>
              </w:rPr>
              <w:t>64</w:t>
            </w:r>
            <w:r>
              <w:rPr>
                <w:rFonts w:ascii="Times New Roman" w:hAnsi="Times New Roman" w:hint="eastAsia"/>
                <w:sz w:val="20"/>
                <w:szCs w:val="20"/>
                <w:lang w:val="en-GB"/>
              </w:rPr>
              <w:t>QAM, Code Rate = 3/4</w:t>
            </w:r>
          </w:p>
        </w:tc>
      </w:tr>
      <w:tr w:rsidR="0048244E" w14:paraId="70846CD9" w14:textId="77777777">
        <w:trPr>
          <w:jc w:val="center"/>
        </w:trPr>
        <w:tc>
          <w:tcPr>
            <w:tcW w:w="2830" w:type="dxa"/>
          </w:tcPr>
          <w:p w14:paraId="677F40A2" w14:textId="77777777" w:rsidR="0048244E" w:rsidRDefault="00A30AE7">
            <w:pPr>
              <w:snapToGrid w:val="0"/>
              <w:spacing w:after="0" w:line="240" w:lineRule="auto"/>
              <w:rPr>
                <w:rFonts w:ascii="Times New Roman" w:hAnsi="Times New Roman"/>
                <w:sz w:val="20"/>
                <w:szCs w:val="20"/>
                <w:lang w:val="en-GB"/>
              </w:rPr>
            </w:pPr>
            <w:proofErr w:type="spellStart"/>
            <w:proofErr w:type="gramStart"/>
            <w:r>
              <w:rPr>
                <w:rFonts w:ascii="Times New Roman" w:hAnsi="Times New Roman"/>
                <w:sz w:val="20"/>
                <w:szCs w:val="20"/>
                <w:lang w:val="en-GB"/>
              </w:rPr>
              <w:t>Tx</w:t>
            </w:r>
            <w:proofErr w:type="spellEnd"/>
            <w:r>
              <w:rPr>
                <w:rFonts w:ascii="Times New Roman" w:hAnsi="Times New Roman"/>
                <w:sz w:val="20"/>
                <w:szCs w:val="20"/>
                <w:lang w:val="en-GB"/>
              </w:rPr>
              <w:t xml:space="preserve">  Number</w:t>
            </w:r>
            <w:proofErr w:type="gramEnd"/>
          </w:p>
        </w:tc>
        <w:tc>
          <w:tcPr>
            <w:tcW w:w="5500" w:type="dxa"/>
          </w:tcPr>
          <w:p w14:paraId="17DF6723" w14:textId="77777777" w:rsidR="0048244E" w:rsidRDefault="00A30AE7">
            <w:pPr>
              <w:snapToGrid w:val="0"/>
              <w:spacing w:after="0" w:line="240" w:lineRule="auto"/>
              <w:rPr>
                <w:rFonts w:ascii="Times New Roman" w:hAnsi="Times New Roman"/>
                <w:sz w:val="20"/>
                <w:szCs w:val="20"/>
                <w:lang w:val="en-GB"/>
              </w:rPr>
            </w:pPr>
            <w:r>
              <w:rPr>
                <w:rFonts w:ascii="Times New Roman" w:hAnsi="Times New Roman" w:hint="eastAsia"/>
                <w:sz w:val="20"/>
                <w:szCs w:val="20"/>
              </w:rPr>
              <w:t>2</w:t>
            </w:r>
            <w:r>
              <w:rPr>
                <w:rFonts w:ascii="Times New Roman" w:hAnsi="Times New Roman" w:hint="eastAsia"/>
                <w:sz w:val="20"/>
                <w:szCs w:val="20"/>
                <w:lang w:val="en-GB"/>
              </w:rPr>
              <w:t>TX</w:t>
            </w:r>
          </w:p>
        </w:tc>
      </w:tr>
      <w:tr w:rsidR="0048244E" w14:paraId="3E44AFCE" w14:textId="77777777">
        <w:trPr>
          <w:jc w:val="center"/>
        </w:trPr>
        <w:tc>
          <w:tcPr>
            <w:tcW w:w="2830" w:type="dxa"/>
          </w:tcPr>
          <w:p w14:paraId="2350B772" w14:textId="77777777" w:rsidR="0048244E" w:rsidRDefault="00A30AE7">
            <w:pPr>
              <w:snapToGrid w:val="0"/>
              <w:spacing w:after="0" w:line="240" w:lineRule="auto"/>
              <w:rPr>
                <w:rFonts w:ascii="Times New Roman" w:hAnsi="Times New Roman"/>
                <w:sz w:val="20"/>
                <w:szCs w:val="20"/>
                <w:lang w:val="en-GB"/>
              </w:rPr>
            </w:pPr>
            <w:proofErr w:type="gramStart"/>
            <w:r>
              <w:rPr>
                <w:rFonts w:ascii="Times New Roman" w:hAnsi="Times New Roman"/>
                <w:sz w:val="20"/>
                <w:szCs w:val="20"/>
                <w:lang w:val="en-GB"/>
              </w:rPr>
              <w:t>Rx  Number</w:t>
            </w:r>
            <w:proofErr w:type="gramEnd"/>
          </w:p>
        </w:tc>
        <w:tc>
          <w:tcPr>
            <w:tcW w:w="5500" w:type="dxa"/>
          </w:tcPr>
          <w:p w14:paraId="6A9A5891" w14:textId="77777777" w:rsidR="0048244E" w:rsidRDefault="00A30AE7">
            <w:pPr>
              <w:snapToGrid w:val="0"/>
              <w:spacing w:after="0" w:line="240" w:lineRule="auto"/>
              <w:rPr>
                <w:rFonts w:ascii="Times New Roman" w:hAnsi="Times New Roman"/>
                <w:sz w:val="20"/>
                <w:szCs w:val="20"/>
                <w:lang w:val="en-GB"/>
              </w:rPr>
            </w:pPr>
            <w:r>
              <w:rPr>
                <w:rFonts w:ascii="Times New Roman" w:hAnsi="Times New Roman"/>
                <w:sz w:val="20"/>
                <w:szCs w:val="20"/>
                <w:lang w:val="en-GB"/>
              </w:rPr>
              <w:t xml:space="preserve">2Rx  </w:t>
            </w:r>
          </w:p>
        </w:tc>
      </w:tr>
      <w:tr w:rsidR="0048244E" w14:paraId="2D7EA9AF" w14:textId="77777777">
        <w:trPr>
          <w:jc w:val="center"/>
        </w:trPr>
        <w:tc>
          <w:tcPr>
            <w:tcW w:w="2830" w:type="dxa"/>
          </w:tcPr>
          <w:p w14:paraId="6C1958B6" w14:textId="77777777" w:rsidR="0048244E" w:rsidRDefault="00A30AE7">
            <w:pPr>
              <w:snapToGrid w:val="0"/>
              <w:spacing w:after="0" w:line="240" w:lineRule="auto"/>
              <w:rPr>
                <w:rFonts w:ascii="Times New Roman" w:hAnsi="Times New Roman"/>
                <w:sz w:val="20"/>
                <w:szCs w:val="20"/>
                <w:lang w:val="en-GB"/>
              </w:rPr>
            </w:pPr>
            <w:r>
              <w:rPr>
                <w:rFonts w:ascii="Times New Roman" w:hAnsi="Times New Roman"/>
                <w:sz w:val="20"/>
                <w:szCs w:val="20"/>
                <w:lang w:val="en-GB"/>
              </w:rPr>
              <w:t>PRB Number</w:t>
            </w:r>
          </w:p>
        </w:tc>
        <w:tc>
          <w:tcPr>
            <w:tcW w:w="5500" w:type="dxa"/>
          </w:tcPr>
          <w:p w14:paraId="236D2705" w14:textId="77777777" w:rsidR="0048244E" w:rsidRDefault="00A30AE7">
            <w:pPr>
              <w:snapToGrid w:val="0"/>
              <w:spacing w:after="0" w:line="240" w:lineRule="auto"/>
              <w:rPr>
                <w:rFonts w:ascii="Times New Roman" w:hAnsi="Times New Roman"/>
                <w:sz w:val="20"/>
                <w:szCs w:val="20"/>
                <w:lang w:val="en-GB"/>
              </w:rPr>
            </w:pPr>
            <w:r>
              <w:rPr>
                <w:rFonts w:ascii="Times New Roman" w:hAnsi="Times New Roman"/>
                <w:sz w:val="20"/>
                <w:szCs w:val="20"/>
                <w:lang w:val="en-GB"/>
              </w:rPr>
              <w:t>8 PRBs</w:t>
            </w:r>
            <w:r>
              <w:rPr>
                <w:rFonts w:ascii="Times New Roman" w:hAnsi="Times New Roman" w:hint="eastAsia"/>
                <w:sz w:val="20"/>
                <w:szCs w:val="20"/>
              </w:rPr>
              <w:t>/2</w:t>
            </w:r>
            <w:r>
              <w:rPr>
                <w:rFonts w:ascii="Times New Roman" w:hAnsi="Times New Roman" w:hint="eastAsia"/>
                <w:sz w:val="20"/>
                <w:szCs w:val="20"/>
              </w:rPr>
              <w:t xml:space="preserve"> </w:t>
            </w:r>
            <w:r>
              <w:rPr>
                <w:rFonts w:ascii="Times New Roman" w:hAnsi="Times New Roman" w:hint="eastAsia"/>
                <w:sz w:val="20"/>
                <w:szCs w:val="20"/>
              </w:rPr>
              <w:t>PRB</w:t>
            </w:r>
            <w:r>
              <w:rPr>
                <w:rFonts w:ascii="Times New Roman" w:hAnsi="Times New Roman" w:hint="eastAsia"/>
                <w:sz w:val="20"/>
                <w:szCs w:val="20"/>
              </w:rPr>
              <w:t>s/1 PRB</w:t>
            </w:r>
          </w:p>
        </w:tc>
      </w:tr>
      <w:tr w:rsidR="0048244E" w14:paraId="167189F7" w14:textId="77777777">
        <w:trPr>
          <w:jc w:val="center"/>
        </w:trPr>
        <w:tc>
          <w:tcPr>
            <w:tcW w:w="2830" w:type="dxa"/>
          </w:tcPr>
          <w:p w14:paraId="6F406142" w14:textId="77777777" w:rsidR="0048244E" w:rsidRDefault="00A30AE7">
            <w:pPr>
              <w:snapToGrid w:val="0"/>
              <w:spacing w:after="0" w:line="240" w:lineRule="auto"/>
              <w:rPr>
                <w:rFonts w:ascii="Times New Roman" w:hAnsi="Times New Roman"/>
                <w:sz w:val="20"/>
                <w:szCs w:val="20"/>
                <w:lang w:val="en-GB"/>
              </w:rPr>
            </w:pPr>
            <w:r>
              <w:rPr>
                <w:rFonts w:ascii="Times New Roman" w:hAnsi="Times New Roman"/>
                <w:sz w:val="20"/>
                <w:szCs w:val="20"/>
                <w:lang w:val="en-GB"/>
              </w:rPr>
              <w:t>Phase noise model</w:t>
            </w:r>
          </w:p>
        </w:tc>
        <w:tc>
          <w:tcPr>
            <w:tcW w:w="5500" w:type="dxa"/>
          </w:tcPr>
          <w:p w14:paraId="13E01425" w14:textId="77777777" w:rsidR="0048244E" w:rsidRDefault="00A30AE7">
            <w:pPr>
              <w:snapToGrid w:val="0"/>
              <w:spacing w:after="0" w:line="240" w:lineRule="auto"/>
              <w:rPr>
                <w:rFonts w:ascii="Times New Roman" w:hAnsi="Times New Roman"/>
                <w:sz w:val="20"/>
                <w:szCs w:val="20"/>
                <w:lang w:val="en-GB"/>
              </w:rPr>
            </w:pPr>
            <w:r>
              <w:rPr>
                <w:rFonts w:ascii="Times New Roman" w:hAnsi="Times New Roman"/>
                <w:sz w:val="20"/>
                <w:szCs w:val="20"/>
                <w:lang w:val="en-GB"/>
              </w:rPr>
              <w:t xml:space="preserve">As proposed in R1-1612335 </w:t>
            </w:r>
          </w:p>
        </w:tc>
      </w:tr>
      <w:tr w:rsidR="0048244E" w14:paraId="1662D541" w14:textId="77777777">
        <w:trPr>
          <w:jc w:val="center"/>
        </w:trPr>
        <w:tc>
          <w:tcPr>
            <w:tcW w:w="2830" w:type="dxa"/>
            <w:vAlign w:val="center"/>
          </w:tcPr>
          <w:p w14:paraId="1CC676E4" w14:textId="77777777" w:rsidR="0048244E" w:rsidRDefault="00A30AE7">
            <w:pPr>
              <w:snapToGrid w:val="0"/>
              <w:spacing w:after="0" w:line="240" w:lineRule="auto"/>
              <w:rPr>
                <w:rFonts w:ascii="Times New Roman" w:hAnsi="Times New Roman"/>
                <w:sz w:val="20"/>
                <w:szCs w:val="20"/>
                <w:lang w:val="en-GB"/>
              </w:rPr>
            </w:pPr>
            <w:r>
              <w:rPr>
                <w:rFonts w:ascii="Times New Roman" w:hAnsi="Times New Roman"/>
                <w:sz w:val="20"/>
                <w:szCs w:val="20"/>
                <w:lang w:val="en-GB"/>
              </w:rPr>
              <w:t>Channel estimation</w:t>
            </w:r>
          </w:p>
        </w:tc>
        <w:tc>
          <w:tcPr>
            <w:tcW w:w="5500" w:type="dxa"/>
            <w:vAlign w:val="center"/>
          </w:tcPr>
          <w:p w14:paraId="04CBB81D" w14:textId="77777777" w:rsidR="0048244E" w:rsidRDefault="00A30AE7">
            <w:pPr>
              <w:keepNext/>
              <w:snapToGrid w:val="0"/>
              <w:spacing w:after="0" w:line="240" w:lineRule="auto"/>
              <w:rPr>
                <w:rFonts w:ascii="Times New Roman" w:hAnsi="Times New Roman"/>
                <w:sz w:val="20"/>
                <w:szCs w:val="20"/>
                <w:lang w:val="en-GB"/>
              </w:rPr>
            </w:pPr>
            <w:r>
              <w:rPr>
                <w:rFonts w:ascii="Times New Roman" w:hAnsi="Times New Roman"/>
                <w:sz w:val="20"/>
                <w:szCs w:val="20"/>
                <w:lang w:val="en-GB"/>
              </w:rPr>
              <w:t xml:space="preserve">Practical 2DMMSE channel estimation with front -loaded DMRS </w:t>
            </w:r>
            <w:r>
              <w:rPr>
                <w:rFonts w:ascii="Times New Roman" w:hAnsi="Times New Roman"/>
                <w:sz w:val="20"/>
                <w:szCs w:val="20"/>
                <w:lang w:val="en-GB"/>
              </w:rPr>
              <w:t>pattern</w:t>
            </w:r>
          </w:p>
        </w:tc>
      </w:tr>
      <w:tr w:rsidR="0048244E" w14:paraId="60E7EE74" w14:textId="77777777">
        <w:trPr>
          <w:jc w:val="center"/>
        </w:trPr>
        <w:tc>
          <w:tcPr>
            <w:tcW w:w="2830" w:type="dxa"/>
            <w:vAlign w:val="center"/>
          </w:tcPr>
          <w:p w14:paraId="689BD23D" w14:textId="77777777" w:rsidR="0048244E" w:rsidRDefault="00A30AE7">
            <w:pPr>
              <w:snapToGrid w:val="0"/>
              <w:spacing w:after="0" w:line="240" w:lineRule="auto"/>
              <w:rPr>
                <w:rFonts w:ascii="Times New Roman" w:hAnsi="Times New Roman"/>
                <w:sz w:val="20"/>
                <w:szCs w:val="20"/>
                <w:lang w:val="en-GB"/>
              </w:rPr>
            </w:pPr>
            <w:r>
              <w:rPr>
                <w:rFonts w:ascii="Times New Roman" w:hAnsi="Times New Roman"/>
                <w:sz w:val="20"/>
                <w:szCs w:val="20"/>
                <w:lang w:val="en-GB"/>
              </w:rPr>
              <w:t>PTRS density</w:t>
            </w:r>
          </w:p>
        </w:tc>
        <w:tc>
          <w:tcPr>
            <w:tcW w:w="5500" w:type="dxa"/>
            <w:vAlign w:val="center"/>
          </w:tcPr>
          <w:p w14:paraId="3CDD4DC5" w14:textId="77777777" w:rsidR="0048244E" w:rsidRDefault="00A30AE7">
            <w:pPr>
              <w:keepNext/>
              <w:snapToGrid w:val="0"/>
              <w:spacing w:after="0" w:line="240" w:lineRule="auto"/>
              <w:rPr>
                <w:rFonts w:ascii="Times New Roman" w:hAnsi="Times New Roman"/>
                <w:sz w:val="20"/>
                <w:szCs w:val="20"/>
                <w:lang w:val="en-GB"/>
              </w:rPr>
            </w:pPr>
            <w:r>
              <w:rPr>
                <w:rFonts w:ascii="Times New Roman" w:hAnsi="Times New Roman"/>
                <w:sz w:val="20"/>
                <w:szCs w:val="20"/>
                <w:lang w:val="en-GB"/>
              </w:rPr>
              <w:t xml:space="preserve">Frequency Domain </w:t>
            </w:r>
            <w:r>
              <w:rPr>
                <w:rFonts w:ascii="Times New Roman" w:hAnsi="Times New Roman" w:hint="eastAsia"/>
                <w:sz w:val="20"/>
                <w:szCs w:val="20"/>
                <w:lang w:val="en-GB"/>
              </w:rPr>
              <w:t>：</w:t>
            </w:r>
            <w:r>
              <w:rPr>
                <w:rFonts w:ascii="Times New Roman" w:hAnsi="Times New Roman" w:hint="eastAsia"/>
                <w:sz w:val="20"/>
                <w:szCs w:val="20"/>
                <w:lang w:val="en-GB"/>
              </w:rPr>
              <w:t xml:space="preserve"> </w:t>
            </w:r>
            <w:r>
              <w:rPr>
                <w:rFonts w:ascii="Times New Roman" w:hAnsi="Times New Roman"/>
                <w:sz w:val="20"/>
                <w:szCs w:val="20"/>
                <w:lang w:val="en-GB"/>
              </w:rPr>
              <w:t>1</w:t>
            </w:r>
            <w:r>
              <w:rPr>
                <w:rFonts w:ascii="Times New Roman" w:hAnsi="Times New Roman" w:hint="eastAsia"/>
                <w:sz w:val="20"/>
                <w:szCs w:val="20"/>
                <w:lang w:val="en-GB"/>
              </w:rPr>
              <w:t xml:space="preserve"> </w:t>
            </w:r>
            <w:r>
              <w:rPr>
                <w:rFonts w:ascii="Times New Roman" w:hAnsi="Times New Roman"/>
                <w:sz w:val="20"/>
                <w:szCs w:val="20"/>
                <w:lang w:val="en-GB"/>
              </w:rPr>
              <w:t xml:space="preserve">PTRS in </w:t>
            </w:r>
            <w:r>
              <w:rPr>
                <w:rFonts w:ascii="Times New Roman" w:hAnsi="Times New Roman" w:hint="eastAsia"/>
                <w:sz w:val="20"/>
                <w:szCs w:val="20"/>
                <w:lang w:val="en-GB"/>
              </w:rPr>
              <w:t>e</w:t>
            </w:r>
            <w:r>
              <w:rPr>
                <w:rFonts w:ascii="Times New Roman" w:hAnsi="Times New Roman"/>
                <w:sz w:val="20"/>
                <w:szCs w:val="20"/>
                <w:lang w:val="en-GB"/>
              </w:rPr>
              <w:t>very</w:t>
            </w:r>
            <w:r>
              <w:rPr>
                <w:rFonts w:ascii="Times New Roman" w:hAnsi="Times New Roman" w:hint="eastAsia"/>
                <w:sz w:val="20"/>
                <w:szCs w:val="20"/>
                <w:lang w:val="en-GB"/>
              </w:rPr>
              <w:t xml:space="preserve"> </w:t>
            </w:r>
            <w:r>
              <w:rPr>
                <w:rFonts w:ascii="Times New Roman" w:hAnsi="Times New Roman" w:hint="eastAsia"/>
                <w:sz w:val="20"/>
                <w:szCs w:val="20"/>
              </w:rPr>
              <w:t>,</w:t>
            </w:r>
            <w:r>
              <w:rPr>
                <w:rFonts w:ascii="Times New Roman" w:hAnsi="Times New Roman" w:hint="eastAsia"/>
                <w:sz w:val="20"/>
                <w:szCs w:val="20"/>
                <w:lang w:val="en-GB"/>
              </w:rPr>
              <w:t xml:space="preserve"> </w:t>
            </w:r>
            <w:proofErr w:type="spellStart"/>
            <w:r>
              <w:rPr>
                <w:rFonts w:ascii="Times New Roman" w:hAnsi="Times New Roman" w:hint="eastAsia"/>
                <w:sz w:val="20"/>
                <w:szCs w:val="20"/>
                <w:lang w:val="en-GB"/>
              </w:rPr>
              <w:t>every</w:t>
            </w:r>
            <w:proofErr w:type="spellEnd"/>
            <w:r>
              <w:rPr>
                <w:rFonts w:ascii="Times New Roman" w:hAnsi="Times New Roman" w:hint="eastAsia"/>
                <w:sz w:val="20"/>
                <w:szCs w:val="20"/>
                <w:lang w:val="en-GB"/>
              </w:rPr>
              <w:t xml:space="preserve"> other</w:t>
            </w:r>
            <w:r>
              <w:rPr>
                <w:rFonts w:ascii="Times New Roman" w:hAnsi="Times New Roman" w:hint="eastAsia"/>
                <w:sz w:val="20"/>
                <w:szCs w:val="20"/>
              </w:rPr>
              <w:t xml:space="preserve"> and every four </w:t>
            </w:r>
            <w:r>
              <w:rPr>
                <w:rFonts w:ascii="Times New Roman" w:hAnsi="Times New Roman" w:hint="eastAsia"/>
                <w:sz w:val="20"/>
                <w:szCs w:val="20"/>
                <w:lang w:val="en-GB"/>
              </w:rPr>
              <w:t xml:space="preserve"> </w:t>
            </w:r>
            <w:r>
              <w:rPr>
                <w:rFonts w:ascii="Times New Roman" w:hAnsi="Times New Roman"/>
                <w:sz w:val="20"/>
                <w:szCs w:val="20"/>
                <w:lang w:val="en-GB"/>
              </w:rPr>
              <w:t>PRBs</w:t>
            </w:r>
          </w:p>
          <w:p w14:paraId="10FD4FB8" w14:textId="77777777" w:rsidR="0048244E" w:rsidRDefault="00A30AE7">
            <w:pPr>
              <w:keepNext/>
              <w:snapToGrid w:val="0"/>
              <w:spacing w:after="0" w:line="240" w:lineRule="auto"/>
              <w:rPr>
                <w:rFonts w:ascii="Times New Roman" w:hAnsi="Times New Roman"/>
                <w:sz w:val="20"/>
                <w:szCs w:val="20"/>
                <w:lang w:val="en-GB"/>
              </w:rPr>
            </w:pPr>
            <w:r>
              <w:rPr>
                <w:rFonts w:ascii="Times New Roman" w:hAnsi="Times New Roman"/>
                <w:sz w:val="20"/>
                <w:szCs w:val="20"/>
                <w:lang w:val="en-GB"/>
              </w:rPr>
              <w:lastRenderedPageBreak/>
              <w:t>Time Domain</w:t>
            </w:r>
            <w:r>
              <w:rPr>
                <w:rFonts w:ascii="Times New Roman" w:hAnsi="Times New Roman" w:hint="eastAsia"/>
                <w:sz w:val="20"/>
                <w:szCs w:val="20"/>
                <w:lang w:val="en-GB"/>
              </w:rPr>
              <w:t>：</w:t>
            </w:r>
            <w:r>
              <w:rPr>
                <w:rFonts w:ascii="Times New Roman" w:hAnsi="Times New Roman"/>
                <w:sz w:val="20"/>
                <w:szCs w:val="20"/>
                <w:lang w:val="en-GB"/>
              </w:rPr>
              <w:t xml:space="preserve"> 1PTRS in Every OFDM Symbol</w:t>
            </w:r>
          </w:p>
        </w:tc>
      </w:tr>
      <w:tr w:rsidR="0048244E" w14:paraId="350618A3" w14:textId="77777777">
        <w:trPr>
          <w:jc w:val="center"/>
        </w:trPr>
        <w:tc>
          <w:tcPr>
            <w:tcW w:w="2830" w:type="dxa"/>
          </w:tcPr>
          <w:p w14:paraId="3CB3C337" w14:textId="77777777" w:rsidR="0048244E" w:rsidRDefault="00A30AE7">
            <w:pPr>
              <w:snapToGrid w:val="0"/>
              <w:spacing w:after="0" w:line="240" w:lineRule="auto"/>
              <w:rPr>
                <w:rFonts w:ascii="Times New Roman" w:hAnsi="Times New Roman"/>
                <w:sz w:val="20"/>
                <w:szCs w:val="20"/>
                <w:lang w:val="en-GB"/>
              </w:rPr>
            </w:pPr>
            <w:r>
              <w:rPr>
                <w:rFonts w:ascii="Times New Roman" w:hAnsi="Times New Roman"/>
                <w:sz w:val="20"/>
                <w:szCs w:val="20"/>
                <w:lang w:val="en-GB" w:eastAsia="ja-JP"/>
              </w:rPr>
              <w:lastRenderedPageBreak/>
              <w:t>BS antenna configurations</w:t>
            </w:r>
          </w:p>
        </w:tc>
        <w:tc>
          <w:tcPr>
            <w:tcW w:w="5500" w:type="dxa"/>
          </w:tcPr>
          <w:p w14:paraId="5754DE1C" w14:textId="77777777" w:rsidR="0048244E" w:rsidRDefault="00A30AE7">
            <w:pPr>
              <w:snapToGrid w:val="0"/>
              <w:spacing w:after="0" w:line="240" w:lineRule="auto"/>
              <w:rPr>
                <w:kern w:val="24"/>
                <w:sz w:val="20"/>
                <w:szCs w:val="20"/>
                <w:highlight w:val="green"/>
              </w:rPr>
            </w:pPr>
            <w:r>
              <w:rPr>
                <w:rFonts w:eastAsia="Malgun Gothic"/>
                <w:kern w:val="24"/>
                <w:sz w:val="20"/>
                <w:szCs w:val="20"/>
                <w:lang w:val="sv-SE"/>
              </w:rPr>
              <w:t>(</w:t>
            </w:r>
            <w:proofErr w:type="spellStart"/>
            <w:proofErr w:type="gramStart"/>
            <w:r>
              <w:rPr>
                <w:rFonts w:eastAsia="Malgun Gothic"/>
                <w:kern w:val="24"/>
                <w:sz w:val="20"/>
                <w:szCs w:val="20"/>
                <w:lang w:val="sv-SE"/>
              </w:rPr>
              <w:t>M,N</w:t>
            </w:r>
            <w:proofErr w:type="gramEnd"/>
            <w:r>
              <w:rPr>
                <w:rFonts w:eastAsia="Malgun Gothic"/>
                <w:kern w:val="24"/>
                <w:sz w:val="20"/>
                <w:szCs w:val="20"/>
                <w:lang w:val="sv-SE"/>
              </w:rPr>
              <w:t>,P,Mg,Ng</w:t>
            </w:r>
            <w:proofErr w:type="spellEnd"/>
            <w:r>
              <w:rPr>
                <w:rFonts w:eastAsia="Malgun Gothic"/>
                <w:kern w:val="24"/>
                <w:sz w:val="20"/>
                <w:szCs w:val="20"/>
                <w:lang w:val="sv-SE"/>
              </w:rPr>
              <w:t>) = (4,8,2,2,2). (d</w:t>
            </w:r>
            <w:r>
              <w:rPr>
                <w:rFonts w:eastAsia="Malgun Gothic"/>
                <w:kern w:val="24"/>
                <w:position w:val="-6"/>
                <w:sz w:val="20"/>
                <w:szCs w:val="20"/>
                <w:vertAlign w:val="subscript"/>
                <w:lang w:val="sv-SE"/>
              </w:rPr>
              <w:t>V</w:t>
            </w:r>
            <w:r>
              <w:rPr>
                <w:rFonts w:eastAsia="Malgun Gothic"/>
                <w:kern w:val="24"/>
                <w:sz w:val="20"/>
                <w:szCs w:val="20"/>
                <w:lang w:val="sv-SE"/>
              </w:rPr>
              <w:t>,d</w:t>
            </w:r>
            <w:r>
              <w:rPr>
                <w:rFonts w:eastAsia="Malgun Gothic"/>
                <w:kern w:val="24"/>
                <w:position w:val="-6"/>
                <w:sz w:val="20"/>
                <w:szCs w:val="20"/>
                <w:vertAlign w:val="subscript"/>
                <w:lang w:val="sv-SE"/>
              </w:rPr>
              <w:t>H</w:t>
            </w:r>
            <w:r>
              <w:rPr>
                <w:rFonts w:eastAsia="Malgun Gothic"/>
                <w:kern w:val="24"/>
                <w:sz w:val="20"/>
                <w:szCs w:val="20"/>
                <w:lang w:val="sv-SE"/>
              </w:rPr>
              <w:t xml:space="preserve">) = (0.5, </w:t>
            </w:r>
            <w:proofErr w:type="gramStart"/>
            <w:r>
              <w:rPr>
                <w:rFonts w:eastAsia="Malgun Gothic"/>
                <w:kern w:val="24"/>
                <w:sz w:val="20"/>
                <w:szCs w:val="20"/>
                <w:lang w:val="sv-SE"/>
              </w:rPr>
              <w:t>0.5)</w:t>
            </w:r>
            <w:r>
              <w:rPr>
                <w:rFonts w:eastAsia="Malgun Gothic"/>
                <w:kern w:val="24"/>
                <w:sz w:val="20"/>
                <w:szCs w:val="20"/>
              </w:rPr>
              <w:t>λ</w:t>
            </w:r>
            <w:r>
              <w:rPr>
                <w:rFonts w:eastAsia="Malgun Gothic"/>
                <w:kern w:val="24"/>
                <w:sz w:val="20"/>
                <w:szCs w:val="20"/>
                <w:lang w:val="sv-SE"/>
              </w:rPr>
              <w:t>.</w:t>
            </w:r>
            <w:proofErr w:type="gramEnd"/>
            <w:r>
              <w:rPr>
                <w:rFonts w:eastAsia="Malgun Gothic"/>
                <w:kern w:val="24"/>
                <w:sz w:val="20"/>
                <w:szCs w:val="20"/>
                <w:lang w:val="sv-SE"/>
              </w:rPr>
              <w:t xml:space="preserve"> (d</w:t>
            </w:r>
            <w:proofErr w:type="spellStart"/>
            <w:r>
              <w:rPr>
                <w:rFonts w:eastAsia="Malgun Gothic"/>
                <w:kern w:val="24"/>
                <w:position w:val="-6"/>
                <w:sz w:val="20"/>
                <w:szCs w:val="20"/>
                <w:vertAlign w:val="subscript"/>
                <w:lang w:val="sv-SE"/>
              </w:rPr>
              <w:t>g,V</w:t>
            </w:r>
            <w:proofErr w:type="spellEnd"/>
            <w:r>
              <w:rPr>
                <w:rFonts w:eastAsia="Malgun Gothic"/>
                <w:kern w:val="24"/>
                <w:sz w:val="20"/>
                <w:szCs w:val="20"/>
                <w:lang w:val="sv-SE"/>
              </w:rPr>
              <w:t>,d</w:t>
            </w:r>
            <w:proofErr w:type="spellStart"/>
            <w:r>
              <w:rPr>
                <w:rFonts w:eastAsia="Malgun Gothic"/>
                <w:kern w:val="24"/>
                <w:position w:val="-6"/>
                <w:sz w:val="20"/>
                <w:szCs w:val="20"/>
                <w:vertAlign w:val="subscript"/>
                <w:lang w:val="sv-SE"/>
              </w:rPr>
              <w:t>g,H</w:t>
            </w:r>
            <w:proofErr w:type="spellEnd"/>
            <w:r>
              <w:rPr>
                <w:rFonts w:eastAsia="Malgun Gothic"/>
                <w:kern w:val="24"/>
                <w:sz w:val="20"/>
                <w:szCs w:val="20"/>
                <w:lang w:val="sv-SE"/>
              </w:rPr>
              <w:t>) = (2.0, 4.0)</w:t>
            </w:r>
            <w:r>
              <w:rPr>
                <w:rFonts w:eastAsia="Malgun Gothic"/>
                <w:kern w:val="24"/>
                <w:sz w:val="20"/>
                <w:szCs w:val="20"/>
              </w:rPr>
              <w:t>λ</w:t>
            </w:r>
          </w:p>
          <w:p w14:paraId="6DD9BCCC" w14:textId="77777777" w:rsidR="0048244E" w:rsidRDefault="00A30AE7">
            <w:pPr>
              <w:snapToGrid w:val="0"/>
              <w:spacing w:after="0" w:line="240" w:lineRule="auto"/>
              <w:rPr>
                <w:rFonts w:ascii="Arial" w:hAnsi="Arial" w:cs="Arial"/>
                <w:sz w:val="18"/>
                <w:szCs w:val="18"/>
                <w:lang w:eastAsia="ja-JP"/>
              </w:rPr>
            </w:pPr>
            <w:r>
              <w:rPr>
                <w:rFonts w:ascii="Arial" w:hAnsi="Arial" w:cs="Arial" w:hint="eastAsia"/>
                <w:sz w:val="18"/>
                <w:szCs w:val="18"/>
                <w:lang w:eastAsia="ja-JP"/>
              </w:rPr>
              <w:t xml:space="preserve">For the </w:t>
            </w:r>
            <w:r>
              <w:rPr>
                <w:rFonts w:ascii="Arial" w:hAnsi="Arial" w:cs="Arial"/>
                <w:sz w:val="18"/>
                <w:szCs w:val="18"/>
                <w:lang w:eastAsia="ja-JP"/>
              </w:rPr>
              <w:t>simplified</w:t>
            </w:r>
            <w:r>
              <w:rPr>
                <w:rFonts w:ascii="Arial" w:hAnsi="Arial" w:cs="Arial" w:hint="eastAsia"/>
                <w:sz w:val="18"/>
                <w:szCs w:val="18"/>
                <w:lang w:eastAsia="ja-JP"/>
              </w:rPr>
              <w:t xml:space="preserve"> antenna configuration: </w:t>
            </w:r>
          </w:p>
          <w:p w14:paraId="552CDC23" w14:textId="77777777" w:rsidR="0048244E" w:rsidRDefault="00A30AE7">
            <w:pPr>
              <w:snapToGrid w:val="0"/>
              <w:spacing w:after="0" w:line="240" w:lineRule="auto"/>
              <w:rPr>
                <w:rFonts w:ascii="Times New Roman" w:hAnsi="Times New Roman"/>
                <w:sz w:val="20"/>
                <w:szCs w:val="20"/>
                <w:lang w:val="en-GB"/>
              </w:rPr>
            </w:pPr>
            <w:r>
              <w:rPr>
                <w:rFonts w:eastAsia="Malgun Gothic"/>
                <w:kern w:val="24"/>
                <w:sz w:val="20"/>
                <w:szCs w:val="20"/>
                <w:lang w:val="sv-SE"/>
              </w:rPr>
              <w:t>(</w:t>
            </w:r>
            <w:proofErr w:type="spellStart"/>
            <w:proofErr w:type="gramStart"/>
            <w:r>
              <w:rPr>
                <w:rFonts w:eastAsia="Malgun Gothic"/>
                <w:kern w:val="24"/>
                <w:sz w:val="20"/>
                <w:szCs w:val="20"/>
                <w:lang w:val="sv-SE"/>
              </w:rPr>
              <w:t>M,N</w:t>
            </w:r>
            <w:proofErr w:type="gramEnd"/>
            <w:r>
              <w:rPr>
                <w:rFonts w:eastAsia="Malgun Gothic"/>
                <w:kern w:val="24"/>
                <w:sz w:val="20"/>
                <w:szCs w:val="20"/>
                <w:lang w:val="sv-SE"/>
              </w:rPr>
              <w:t>,P,Mg,Ng</w:t>
            </w:r>
            <w:proofErr w:type="spellEnd"/>
            <w:r>
              <w:rPr>
                <w:rFonts w:eastAsia="Malgun Gothic"/>
                <w:kern w:val="24"/>
                <w:sz w:val="20"/>
                <w:szCs w:val="20"/>
                <w:lang w:val="sv-SE"/>
              </w:rPr>
              <w:t>) = (4,8,</w:t>
            </w:r>
            <w:r>
              <w:rPr>
                <w:rFonts w:eastAsia="Malgun Gothic" w:hint="eastAsia"/>
                <w:kern w:val="24"/>
                <w:sz w:val="20"/>
                <w:szCs w:val="20"/>
                <w:lang w:val="sv-SE"/>
              </w:rPr>
              <w:t>1</w:t>
            </w:r>
            <w:r>
              <w:rPr>
                <w:rFonts w:eastAsia="Malgun Gothic"/>
                <w:kern w:val="24"/>
                <w:sz w:val="20"/>
                <w:szCs w:val="20"/>
                <w:lang w:val="sv-SE"/>
              </w:rPr>
              <w:t>,</w:t>
            </w:r>
            <w:r>
              <w:rPr>
                <w:rFonts w:eastAsia="Malgun Gothic" w:hint="eastAsia"/>
                <w:kern w:val="24"/>
                <w:sz w:val="20"/>
                <w:szCs w:val="20"/>
                <w:lang w:val="sv-SE"/>
              </w:rPr>
              <w:t>1</w:t>
            </w:r>
            <w:r>
              <w:rPr>
                <w:rFonts w:eastAsia="Malgun Gothic"/>
                <w:kern w:val="24"/>
                <w:sz w:val="20"/>
                <w:szCs w:val="20"/>
                <w:lang w:val="sv-SE"/>
              </w:rPr>
              <w:t>,</w:t>
            </w:r>
            <w:r>
              <w:rPr>
                <w:rFonts w:eastAsia="Malgun Gothic" w:hint="eastAsia"/>
                <w:kern w:val="24"/>
                <w:sz w:val="20"/>
                <w:szCs w:val="20"/>
                <w:lang w:val="sv-SE"/>
              </w:rPr>
              <w:t>1</w:t>
            </w:r>
            <w:r>
              <w:rPr>
                <w:rFonts w:eastAsia="Malgun Gothic"/>
                <w:kern w:val="24"/>
                <w:sz w:val="20"/>
                <w:szCs w:val="20"/>
                <w:lang w:val="sv-SE"/>
              </w:rPr>
              <w:t>). (</w:t>
            </w:r>
            <w:proofErr w:type="spellStart"/>
            <w:proofErr w:type="gramStart"/>
            <w:r>
              <w:rPr>
                <w:rFonts w:eastAsia="Malgun Gothic"/>
                <w:kern w:val="24"/>
                <w:sz w:val="20"/>
                <w:szCs w:val="20"/>
                <w:lang w:val="sv-SE"/>
              </w:rPr>
              <w:t>dV,dH</w:t>
            </w:r>
            <w:proofErr w:type="spellEnd"/>
            <w:proofErr w:type="gramEnd"/>
            <w:r>
              <w:rPr>
                <w:rFonts w:eastAsia="Malgun Gothic"/>
                <w:kern w:val="24"/>
                <w:sz w:val="20"/>
                <w:szCs w:val="20"/>
                <w:lang w:val="sv-SE"/>
              </w:rPr>
              <w:t>) = (0.5, 0.5)λ.</w:t>
            </w:r>
          </w:p>
        </w:tc>
      </w:tr>
      <w:tr w:rsidR="0048244E" w14:paraId="6FC838B6" w14:textId="77777777">
        <w:trPr>
          <w:jc w:val="center"/>
        </w:trPr>
        <w:tc>
          <w:tcPr>
            <w:tcW w:w="2830" w:type="dxa"/>
          </w:tcPr>
          <w:p w14:paraId="45EBEA99" w14:textId="77777777" w:rsidR="0048244E" w:rsidRDefault="00A30AE7">
            <w:pPr>
              <w:snapToGrid w:val="0"/>
              <w:spacing w:after="0" w:line="240" w:lineRule="auto"/>
              <w:rPr>
                <w:rFonts w:ascii="Times New Roman" w:hAnsi="Times New Roman"/>
                <w:sz w:val="20"/>
                <w:szCs w:val="20"/>
                <w:lang w:val="en-GB"/>
              </w:rPr>
            </w:pPr>
            <w:r>
              <w:rPr>
                <w:rFonts w:ascii="Times New Roman" w:hAnsi="Times New Roman"/>
                <w:sz w:val="20"/>
                <w:szCs w:val="20"/>
                <w:lang w:val="en-GB" w:eastAsia="ja-JP"/>
              </w:rPr>
              <w:t xml:space="preserve">BS antenna </w:t>
            </w:r>
            <w:r>
              <w:rPr>
                <w:rFonts w:ascii="Times New Roman" w:hAnsi="Times New Roman"/>
                <w:sz w:val="20"/>
                <w:szCs w:val="20"/>
                <w:lang w:val="en-GB" w:eastAsia="ja-JP"/>
              </w:rPr>
              <w:t xml:space="preserve">element </w:t>
            </w:r>
            <w:r>
              <w:rPr>
                <w:rFonts w:ascii="Times New Roman" w:hAnsi="Times New Roman"/>
                <w:sz w:val="20"/>
                <w:szCs w:val="20"/>
                <w:lang w:val="en-GB" w:eastAsia="ja-JP"/>
              </w:rPr>
              <w:t>radiation pattern</w:t>
            </w:r>
          </w:p>
        </w:tc>
        <w:tc>
          <w:tcPr>
            <w:tcW w:w="5500" w:type="dxa"/>
          </w:tcPr>
          <w:p w14:paraId="0693D111" w14:textId="77777777" w:rsidR="0048244E" w:rsidRDefault="00A30AE7">
            <w:pPr>
              <w:snapToGrid w:val="0"/>
              <w:spacing w:after="0" w:line="240" w:lineRule="auto"/>
              <w:rPr>
                <w:rFonts w:ascii="Times New Roman" w:hAnsi="Times New Roman"/>
                <w:sz w:val="20"/>
                <w:szCs w:val="20"/>
                <w:lang w:val="en-GB"/>
              </w:rPr>
            </w:pPr>
            <w:proofErr w:type="spellStart"/>
            <w:r>
              <w:rPr>
                <w:rFonts w:hint="eastAsia"/>
                <w:kern w:val="24"/>
                <w:sz w:val="20"/>
                <w:szCs w:val="20"/>
                <w:lang w:val="sv-SE"/>
              </w:rPr>
              <w:t>See</w:t>
            </w:r>
            <w:proofErr w:type="spellEnd"/>
            <w:r>
              <w:rPr>
                <w:rFonts w:hint="eastAsia"/>
                <w:kern w:val="24"/>
                <w:sz w:val="20"/>
                <w:szCs w:val="20"/>
                <w:lang w:val="sv-SE"/>
              </w:rPr>
              <w:t xml:space="preserve"> </w:t>
            </w:r>
            <w:r>
              <w:rPr>
                <w:kern w:val="24"/>
                <w:sz w:val="20"/>
                <w:szCs w:val="20"/>
                <w:lang w:val="sv-SE"/>
              </w:rPr>
              <w:t>Table A.2.</w:t>
            </w:r>
            <w:proofErr w:type="gramStart"/>
            <w:r>
              <w:rPr>
                <w:kern w:val="24"/>
                <w:sz w:val="20"/>
                <w:szCs w:val="20"/>
                <w:lang w:val="sv-SE"/>
              </w:rPr>
              <w:t>1-6</w:t>
            </w:r>
            <w:proofErr w:type="gramEnd"/>
            <w:r>
              <w:rPr>
                <w:rFonts w:hint="eastAsia"/>
                <w:kern w:val="24"/>
                <w:sz w:val="20"/>
                <w:szCs w:val="20"/>
                <w:lang w:val="sv-SE"/>
              </w:rPr>
              <w:t xml:space="preserve"> in TR 38.802</w:t>
            </w:r>
          </w:p>
        </w:tc>
      </w:tr>
      <w:tr w:rsidR="0048244E" w14:paraId="1688B036" w14:textId="77777777">
        <w:trPr>
          <w:jc w:val="center"/>
        </w:trPr>
        <w:tc>
          <w:tcPr>
            <w:tcW w:w="2830" w:type="dxa"/>
          </w:tcPr>
          <w:p w14:paraId="6F349F84" w14:textId="77777777" w:rsidR="0048244E" w:rsidRDefault="00A30AE7">
            <w:pPr>
              <w:snapToGrid w:val="0"/>
              <w:spacing w:after="0" w:line="240" w:lineRule="auto"/>
              <w:rPr>
                <w:rFonts w:ascii="Times New Roman" w:hAnsi="Times New Roman"/>
                <w:sz w:val="20"/>
                <w:szCs w:val="20"/>
                <w:lang w:val="en-GB"/>
              </w:rPr>
            </w:pPr>
            <w:r>
              <w:rPr>
                <w:rFonts w:ascii="Times New Roman" w:hAnsi="Times New Roman"/>
                <w:sz w:val="20"/>
                <w:szCs w:val="20"/>
                <w:lang w:val="en-GB" w:eastAsia="ja-JP"/>
              </w:rPr>
              <w:t>UE antenna configurations</w:t>
            </w:r>
          </w:p>
        </w:tc>
        <w:tc>
          <w:tcPr>
            <w:tcW w:w="5500" w:type="dxa"/>
          </w:tcPr>
          <w:p w14:paraId="50D87F77" w14:textId="77777777" w:rsidR="0048244E" w:rsidRDefault="00A30AE7">
            <w:pPr>
              <w:snapToGrid w:val="0"/>
              <w:spacing w:after="0" w:line="240" w:lineRule="auto"/>
              <w:rPr>
                <w:rFonts w:ascii="Arial" w:hAnsi="Arial"/>
                <w:kern w:val="24"/>
                <w:sz w:val="20"/>
                <w:szCs w:val="20"/>
                <w:lang w:val="sv-SE"/>
              </w:rPr>
            </w:pPr>
            <w:r>
              <w:rPr>
                <w:rFonts w:eastAsia="Malgun Gothic"/>
                <w:kern w:val="24"/>
                <w:sz w:val="20"/>
                <w:szCs w:val="20"/>
                <w:lang w:val="sv-SE"/>
              </w:rPr>
              <w:t>(</w:t>
            </w:r>
            <w:r>
              <w:rPr>
                <w:rFonts w:eastAsia="Malgun Gothic"/>
                <w:kern w:val="24"/>
                <w:sz w:val="20"/>
                <w:szCs w:val="20"/>
                <w:lang w:val="pt-BR"/>
              </w:rPr>
              <w:t>M, N, P</w:t>
            </w:r>
            <w:r>
              <w:rPr>
                <w:kern w:val="24"/>
                <w:sz w:val="20"/>
                <w:szCs w:val="20"/>
                <w:lang w:val="pt-BR"/>
              </w:rPr>
              <w:t>,</w:t>
            </w:r>
            <w:r>
              <w:rPr>
                <w:rFonts w:eastAsia="Malgun Gothic"/>
                <w:i/>
                <w:iCs/>
                <w:kern w:val="24"/>
                <w:sz w:val="20"/>
                <w:szCs w:val="20"/>
                <w:lang w:val="sv-SE"/>
              </w:rPr>
              <w:t xml:space="preserve"> M</w:t>
            </w:r>
            <w:r>
              <w:rPr>
                <w:rFonts w:eastAsia="Malgun Gothic"/>
                <w:i/>
                <w:iCs/>
                <w:kern w:val="24"/>
                <w:position w:val="-6"/>
                <w:sz w:val="20"/>
                <w:szCs w:val="20"/>
                <w:vertAlign w:val="subscript"/>
                <w:lang w:val="sv-SE"/>
              </w:rPr>
              <w:t>g</w:t>
            </w:r>
            <w:r>
              <w:rPr>
                <w:rFonts w:eastAsia="Malgun Gothic"/>
                <w:kern w:val="24"/>
                <w:sz w:val="20"/>
                <w:szCs w:val="20"/>
                <w:lang w:val="sv-SE"/>
              </w:rPr>
              <w:t xml:space="preserve">, </w:t>
            </w:r>
            <w:r>
              <w:rPr>
                <w:rFonts w:eastAsia="Malgun Gothic"/>
                <w:i/>
                <w:iCs/>
                <w:kern w:val="24"/>
                <w:sz w:val="20"/>
                <w:szCs w:val="20"/>
                <w:lang w:val="sv-SE"/>
              </w:rPr>
              <w:t>N</w:t>
            </w:r>
            <w:r>
              <w:rPr>
                <w:rFonts w:eastAsia="Malgun Gothic"/>
                <w:i/>
                <w:iCs/>
                <w:kern w:val="24"/>
                <w:position w:val="-6"/>
                <w:sz w:val="20"/>
                <w:szCs w:val="20"/>
                <w:vertAlign w:val="subscript"/>
                <w:lang w:val="sv-SE"/>
              </w:rPr>
              <w:t>g</w:t>
            </w:r>
            <w:r>
              <w:rPr>
                <w:rFonts w:eastAsia="Malgun Gothic"/>
                <w:kern w:val="24"/>
                <w:sz w:val="20"/>
                <w:szCs w:val="20"/>
                <w:lang w:val="sv-SE"/>
              </w:rPr>
              <w:t>) = (</w:t>
            </w:r>
            <w:r>
              <w:rPr>
                <w:kern w:val="24"/>
                <w:sz w:val="20"/>
                <w:szCs w:val="20"/>
                <w:lang w:val="pt-BR"/>
              </w:rPr>
              <w:t>2</w:t>
            </w:r>
            <w:r>
              <w:rPr>
                <w:rFonts w:eastAsia="Malgun Gothic"/>
                <w:kern w:val="24"/>
                <w:sz w:val="20"/>
                <w:szCs w:val="20"/>
                <w:lang w:val="pt-BR"/>
              </w:rPr>
              <w:t xml:space="preserve">, 4, </w:t>
            </w:r>
            <w:r>
              <w:rPr>
                <w:kern w:val="24"/>
                <w:sz w:val="20"/>
                <w:szCs w:val="20"/>
                <w:lang w:val="pt-BR"/>
              </w:rPr>
              <w:t xml:space="preserve">2, </w:t>
            </w:r>
            <w:r>
              <w:rPr>
                <w:rFonts w:eastAsia="Malgun Gothic"/>
                <w:kern w:val="24"/>
                <w:sz w:val="20"/>
                <w:szCs w:val="20"/>
                <w:lang w:val="sv-SE"/>
              </w:rPr>
              <w:t>1, 2); (d</w:t>
            </w:r>
            <w:r>
              <w:rPr>
                <w:rFonts w:eastAsia="Malgun Gothic"/>
                <w:kern w:val="24"/>
                <w:position w:val="-6"/>
                <w:sz w:val="20"/>
                <w:szCs w:val="20"/>
                <w:vertAlign w:val="subscript"/>
                <w:lang w:val="sv-SE"/>
              </w:rPr>
              <w:t>V</w:t>
            </w:r>
            <w:r>
              <w:rPr>
                <w:rFonts w:eastAsia="Malgun Gothic"/>
                <w:kern w:val="24"/>
                <w:sz w:val="20"/>
                <w:szCs w:val="20"/>
                <w:lang w:val="sv-SE"/>
              </w:rPr>
              <w:t>,d</w:t>
            </w:r>
            <w:r>
              <w:rPr>
                <w:rFonts w:eastAsia="Malgun Gothic"/>
                <w:kern w:val="24"/>
                <w:position w:val="-6"/>
                <w:sz w:val="20"/>
                <w:szCs w:val="20"/>
                <w:vertAlign w:val="subscript"/>
                <w:lang w:val="sv-SE"/>
              </w:rPr>
              <w:t>H</w:t>
            </w:r>
            <w:r>
              <w:rPr>
                <w:rFonts w:eastAsia="Malgun Gothic"/>
                <w:kern w:val="24"/>
                <w:sz w:val="20"/>
                <w:szCs w:val="20"/>
                <w:lang w:val="sv-SE"/>
              </w:rPr>
              <w:t xml:space="preserve">) = (0.5, </w:t>
            </w:r>
            <w:proofErr w:type="gramStart"/>
            <w:r>
              <w:rPr>
                <w:rFonts w:eastAsia="Malgun Gothic"/>
                <w:kern w:val="24"/>
                <w:sz w:val="20"/>
                <w:szCs w:val="20"/>
                <w:lang w:val="sv-SE"/>
              </w:rPr>
              <w:t>0.5)</w:t>
            </w:r>
            <w:r>
              <w:rPr>
                <w:rFonts w:eastAsia="Malgun Gothic"/>
                <w:kern w:val="24"/>
                <w:sz w:val="20"/>
                <w:szCs w:val="20"/>
              </w:rPr>
              <w:t>λ</w:t>
            </w:r>
            <w:r>
              <w:rPr>
                <w:rFonts w:eastAsia="Malgun Gothic"/>
                <w:kern w:val="24"/>
                <w:sz w:val="20"/>
                <w:szCs w:val="20"/>
                <w:lang w:val="sv-SE"/>
              </w:rPr>
              <w:t>.</w:t>
            </w:r>
            <w:proofErr w:type="gramEnd"/>
            <w:r>
              <w:rPr>
                <w:rFonts w:eastAsia="Malgun Gothic"/>
                <w:kern w:val="24"/>
                <w:sz w:val="20"/>
                <w:szCs w:val="20"/>
                <w:lang w:val="sv-SE"/>
              </w:rPr>
              <w:t xml:space="preserve"> (d</w:t>
            </w:r>
            <w:proofErr w:type="spellStart"/>
            <w:r>
              <w:rPr>
                <w:rFonts w:eastAsia="Malgun Gothic"/>
                <w:kern w:val="24"/>
                <w:position w:val="-6"/>
                <w:sz w:val="20"/>
                <w:szCs w:val="20"/>
                <w:vertAlign w:val="subscript"/>
                <w:lang w:val="sv-SE"/>
              </w:rPr>
              <w:t>g,V</w:t>
            </w:r>
            <w:proofErr w:type="spellEnd"/>
            <w:r>
              <w:rPr>
                <w:rFonts w:eastAsia="Malgun Gothic"/>
                <w:kern w:val="24"/>
                <w:sz w:val="20"/>
                <w:szCs w:val="20"/>
                <w:lang w:val="sv-SE"/>
              </w:rPr>
              <w:t>,d</w:t>
            </w:r>
            <w:proofErr w:type="spellStart"/>
            <w:r>
              <w:rPr>
                <w:rFonts w:eastAsia="Malgun Gothic"/>
                <w:kern w:val="24"/>
                <w:position w:val="-6"/>
                <w:sz w:val="20"/>
                <w:szCs w:val="20"/>
                <w:vertAlign w:val="subscript"/>
                <w:lang w:val="sv-SE"/>
              </w:rPr>
              <w:t>g,H</w:t>
            </w:r>
            <w:proofErr w:type="spellEnd"/>
            <w:r>
              <w:rPr>
                <w:rFonts w:eastAsia="Malgun Gothic"/>
                <w:kern w:val="24"/>
                <w:sz w:val="20"/>
                <w:szCs w:val="20"/>
                <w:lang w:val="sv-SE"/>
              </w:rPr>
              <w:t>) = (0, 0)</w:t>
            </w:r>
            <w:r>
              <w:rPr>
                <w:rFonts w:eastAsia="Malgun Gothic"/>
                <w:kern w:val="24"/>
                <w:sz w:val="20"/>
                <w:szCs w:val="20"/>
              </w:rPr>
              <w:t>λ</w:t>
            </w:r>
            <w:r>
              <w:rPr>
                <w:rFonts w:eastAsia="Malgun Gothic"/>
                <w:kern w:val="24"/>
                <w:sz w:val="20"/>
                <w:szCs w:val="20"/>
                <w:lang w:val="sv-SE"/>
              </w:rPr>
              <w:t>.</w:t>
            </w:r>
          </w:p>
          <w:p w14:paraId="1C9EE375" w14:textId="77777777" w:rsidR="0048244E" w:rsidRDefault="00A30AE7">
            <w:pPr>
              <w:snapToGrid w:val="0"/>
              <w:spacing w:after="0" w:line="240" w:lineRule="auto"/>
              <w:rPr>
                <w:rFonts w:ascii="Times New Roman" w:hAnsi="Times New Roman"/>
                <w:sz w:val="20"/>
                <w:szCs w:val="20"/>
                <w:lang w:val="en-GB"/>
              </w:rPr>
            </w:pPr>
            <w:r>
              <w:rPr>
                <w:rFonts w:eastAsia="Malgun Gothic"/>
                <w:kern w:val="24"/>
                <w:sz w:val="20"/>
                <w:szCs w:val="20"/>
              </w:rPr>
              <w:t>Θ</w:t>
            </w:r>
            <w:proofErr w:type="spellStart"/>
            <w:r>
              <w:rPr>
                <w:rFonts w:eastAsia="Malgun Gothic"/>
                <w:kern w:val="24"/>
                <w:position w:val="-6"/>
                <w:sz w:val="20"/>
                <w:szCs w:val="20"/>
                <w:vertAlign w:val="subscript"/>
              </w:rPr>
              <w:t>mg,ng</w:t>
            </w:r>
            <w:proofErr w:type="spellEnd"/>
            <w:r>
              <w:rPr>
                <w:rFonts w:eastAsia="Malgun Gothic"/>
                <w:kern w:val="24"/>
                <w:sz w:val="20"/>
                <w:szCs w:val="20"/>
              </w:rPr>
              <w:t xml:space="preserve">=90; </w:t>
            </w:r>
          </w:p>
        </w:tc>
      </w:tr>
    </w:tbl>
    <w:p w14:paraId="14DCBDA5" w14:textId="77777777" w:rsidR="0048244E" w:rsidRDefault="0048244E">
      <w:pPr>
        <w:snapToGrid w:val="0"/>
        <w:spacing w:line="240" w:lineRule="auto"/>
        <w:rPr>
          <w:rFonts w:ascii="Times New Roman" w:hAnsi="Times New Roman"/>
          <w:sz w:val="20"/>
          <w:szCs w:val="20"/>
        </w:rPr>
      </w:pPr>
    </w:p>
    <w:p w14:paraId="736414FE" w14:textId="77777777" w:rsidR="0048244E" w:rsidRDefault="00A30AE7">
      <w:pPr>
        <w:snapToGrid w:val="0"/>
        <w:spacing w:line="240" w:lineRule="auto"/>
        <w:rPr>
          <w:rFonts w:ascii="Times New Roman" w:hAnsi="Times New Roman"/>
          <w:sz w:val="20"/>
          <w:szCs w:val="20"/>
        </w:rPr>
      </w:pPr>
      <w:r>
        <w:rPr>
          <w:rFonts w:ascii="Times New Roman" w:hAnsi="Times New Roman" w:hint="eastAsia"/>
          <w:sz w:val="20"/>
          <w:szCs w:val="20"/>
        </w:rPr>
        <w:t xml:space="preserve">In Figure 1, the simulation is based on 8 scheduled PRBs. In Figure 3, the simulation is based on 2 scheduled PRBs. </w:t>
      </w:r>
      <w:r>
        <w:rPr>
          <w:rFonts w:ascii="Times New Roman" w:hAnsi="Times New Roman" w:hint="eastAsia"/>
          <w:sz w:val="20"/>
          <w:szCs w:val="20"/>
        </w:rPr>
        <w:t xml:space="preserve">The performance of one PTRS is still </w:t>
      </w:r>
      <w:r>
        <w:rPr>
          <w:rFonts w:ascii="Times New Roman" w:hAnsi="Times New Roman" w:hint="eastAsia"/>
          <w:sz w:val="20"/>
          <w:szCs w:val="20"/>
        </w:rPr>
        <w:t>best</w:t>
      </w:r>
      <w:r>
        <w:rPr>
          <w:rFonts w:ascii="Times New Roman" w:hAnsi="Times New Roman" w:hint="eastAsia"/>
          <w:sz w:val="20"/>
          <w:szCs w:val="20"/>
        </w:rPr>
        <w:t>.</w:t>
      </w:r>
    </w:p>
    <w:p w14:paraId="61863B00" w14:textId="77777777" w:rsidR="0048244E" w:rsidRDefault="00A30AE7">
      <w:pPr>
        <w:snapToGrid w:val="0"/>
        <w:spacing w:line="240" w:lineRule="auto"/>
        <w:jc w:val="center"/>
        <w:rPr>
          <w:rFonts w:ascii="Times New Roman" w:hAnsi="Times New Roman"/>
          <w:sz w:val="20"/>
          <w:szCs w:val="20"/>
        </w:rPr>
      </w:pPr>
      <w:r>
        <w:rPr>
          <w:rFonts w:ascii="Times New Roman" w:hAnsi="Times New Roman"/>
          <w:noProof/>
          <w:sz w:val="20"/>
          <w:szCs w:val="20"/>
          <w:lang w:val="en-GB"/>
        </w:rPr>
        <w:drawing>
          <wp:inline distT="0" distB="0" distL="114300" distR="114300" wp14:anchorId="1991CE22" wp14:editId="099DB876">
            <wp:extent cx="2894330" cy="1670050"/>
            <wp:effectExtent l="0" t="0" r="0" b="6350"/>
            <wp:docPr id="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
                    <pic:cNvPicPr>
                      <a:picLocks noChangeAspect="1"/>
                    </pic:cNvPicPr>
                  </pic:nvPicPr>
                  <pic:blipFill>
                    <a:blip r:embed="rId16"/>
                    <a:stretch>
                      <a:fillRect/>
                    </a:stretch>
                  </pic:blipFill>
                  <pic:spPr>
                    <a:xfrm>
                      <a:off x="0" y="0"/>
                      <a:ext cx="2894330" cy="1670050"/>
                    </a:xfrm>
                    <a:prstGeom prst="rect">
                      <a:avLst/>
                    </a:prstGeom>
                    <a:noFill/>
                    <a:ln w="9525">
                      <a:noFill/>
                    </a:ln>
                  </pic:spPr>
                </pic:pic>
              </a:graphicData>
            </a:graphic>
          </wp:inline>
        </w:drawing>
      </w:r>
    </w:p>
    <w:p w14:paraId="75924A09" w14:textId="77777777" w:rsidR="0048244E" w:rsidRDefault="00A30AE7">
      <w:pPr>
        <w:snapToGrid w:val="0"/>
        <w:spacing w:line="240" w:lineRule="auto"/>
        <w:jc w:val="center"/>
        <w:rPr>
          <w:rFonts w:ascii="Times New Roman" w:hAnsi="Times New Roman"/>
          <w:sz w:val="20"/>
          <w:szCs w:val="20"/>
        </w:rPr>
      </w:pPr>
      <w:r>
        <w:rPr>
          <w:rFonts w:ascii="Times New Roman" w:hAnsi="Times New Roman"/>
          <w:sz w:val="20"/>
          <w:szCs w:val="20"/>
        </w:rPr>
        <w:t>Figure 3 simulation results with 2 PRBs</w:t>
      </w:r>
      <w:r>
        <w:rPr>
          <w:rFonts w:ascii="Times New Roman" w:hAnsi="Times New Roman" w:hint="eastAsia"/>
          <w:sz w:val="20"/>
          <w:szCs w:val="20"/>
        </w:rPr>
        <w:t>, D=1</w:t>
      </w:r>
    </w:p>
    <w:p w14:paraId="082F2FB6" w14:textId="77777777" w:rsidR="0048244E" w:rsidRDefault="00A30AE7">
      <w:pPr>
        <w:snapToGrid w:val="0"/>
        <w:spacing w:line="240" w:lineRule="auto"/>
        <w:jc w:val="both"/>
        <w:rPr>
          <w:rFonts w:ascii="Times New Roman" w:hAnsi="Times New Roman"/>
          <w:sz w:val="20"/>
          <w:szCs w:val="20"/>
        </w:rPr>
      </w:pPr>
      <w:r>
        <w:rPr>
          <w:rFonts w:ascii="Times New Roman" w:hAnsi="Times New Roman" w:hint="eastAsia"/>
          <w:sz w:val="20"/>
          <w:szCs w:val="20"/>
        </w:rPr>
        <w:t>In addition. i</w:t>
      </w:r>
      <w:r>
        <w:rPr>
          <w:rFonts w:ascii="Times New Roman" w:hAnsi="Times New Roman"/>
          <w:sz w:val="20"/>
          <w:szCs w:val="20"/>
        </w:rPr>
        <w:t xml:space="preserve">f the same analog beam and different digital beams are assumed for two DMRS ports, the performance of one </w:t>
      </w:r>
      <w:r>
        <w:rPr>
          <w:rFonts w:ascii="Times New Roman" w:hAnsi="Times New Roman" w:hint="eastAsia"/>
          <w:sz w:val="20"/>
          <w:szCs w:val="20"/>
        </w:rPr>
        <w:t xml:space="preserve">sharing </w:t>
      </w:r>
      <w:r>
        <w:rPr>
          <w:rFonts w:ascii="Times New Roman" w:hAnsi="Times New Roman"/>
          <w:sz w:val="20"/>
          <w:szCs w:val="20"/>
        </w:rPr>
        <w:t xml:space="preserve">PTRS port is </w:t>
      </w:r>
      <w:r>
        <w:rPr>
          <w:rFonts w:ascii="Times New Roman" w:hAnsi="Times New Roman" w:hint="eastAsia"/>
          <w:sz w:val="20"/>
          <w:szCs w:val="20"/>
        </w:rPr>
        <w:t xml:space="preserve">still </w:t>
      </w:r>
      <w:r>
        <w:rPr>
          <w:rFonts w:ascii="Times New Roman" w:hAnsi="Times New Roman"/>
          <w:sz w:val="20"/>
          <w:szCs w:val="20"/>
        </w:rPr>
        <w:t>better than two PTRS ports</w:t>
      </w:r>
      <w:r>
        <w:rPr>
          <w:rFonts w:ascii="Times New Roman" w:hAnsi="Times New Roman" w:hint="eastAsia"/>
          <w:sz w:val="20"/>
          <w:szCs w:val="20"/>
        </w:rPr>
        <w:t xml:space="preserve"> as shown in Figure </w:t>
      </w:r>
      <w:r>
        <w:rPr>
          <w:rFonts w:ascii="Times New Roman" w:hAnsi="Times New Roman" w:hint="eastAsia"/>
          <w:sz w:val="20"/>
          <w:szCs w:val="20"/>
        </w:rPr>
        <w:t>4</w:t>
      </w:r>
      <w:r>
        <w:rPr>
          <w:rFonts w:ascii="Times New Roman" w:hAnsi="Times New Roman" w:hint="eastAsia"/>
          <w:sz w:val="20"/>
          <w:szCs w:val="20"/>
        </w:rPr>
        <w:t xml:space="preserve">. </w:t>
      </w:r>
    </w:p>
    <w:p w14:paraId="15461716" w14:textId="77777777" w:rsidR="0048244E" w:rsidRDefault="00A30AE7">
      <w:pPr>
        <w:snapToGrid w:val="0"/>
        <w:spacing w:line="240" w:lineRule="auto"/>
        <w:jc w:val="both"/>
        <w:rPr>
          <w:rFonts w:ascii="Times New Roman" w:hAnsi="Times New Roman"/>
          <w:sz w:val="20"/>
          <w:szCs w:val="20"/>
        </w:rPr>
      </w:pPr>
      <w:r>
        <w:rPr>
          <w:rFonts w:ascii="Times New Roman" w:hAnsi="Times New Roman" w:hint="eastAsia"/>
          <w:sz w:val="20"/>
          <w:szCs w:val="20"/>
        </w:rPr>
        <w:t xml:space="preserve"> </w:t>
      </w:r>
      <w:r>
        <w:rPr>
          <w:noProof/>
          <w:lang w:val="en-GB"/>
        </w:rPr>
        <w:drawing>
          <wp:inline distT="0" distB="0" distL="114300" distR="114300" wp14:anchorId="02BA2CA3" wp14:editId="3B4F0B4F">
            <wp:extent cx="2858135" cy="1648460"/>
            <wp:effectExtent l="0" t="0" r="0" b="8890"/>
            <wp:docPr id="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pic:cNvPicPr>
                      <a:picLocks noChangeAspect="1"/>
                    </pic:cNvPicPr>
                  </pic:nvPicPr>
                  <pic:blipFill>
                    <a:blip r:embed="rId17"/>
                    <a:stretch>
                      <a:fillRect/>
                    </a:stretch>
                  </pic:blipFill>
                  <pic:spPr>
                    <a:xfrm>
                      <a:off x="0" y="0"/>
                      <a:ext cx="2858135" cy="1648460"/>
                    </a:xfrm>
                    <a:prstGeom prst="rect">
                      <a:avLst/>
                    </a:prstGeom>
                    <a:noFill/>
                    <a:ln w="9525">
                      <a:noFill/>
                    </a:ln>
                  </pic:spPr>
                </pic:pic>
              </a:graphicData>
            </a:graphic>
          </wp:inline>
        </w:drawing>
      </w:r>
      <w:r>
        <w:rPr>
          <w:noProof/>
          <w:lang w:val="en-GB"/>
        </w:rPr>
        <w:drawing>
          <wp:inline distT="0" distB="0" distL="114300" distR="114300" wp14:anchorId="6271A1FA" wp14:editId="3C5FE137">
            <wp:extent cx="2816860" cy="1624965"/>
            <wp:effectExtent l="0" t="0" r="0" b="13335"/>
            <wp:docPr id="2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6"/>
                    <pic:cNvPicPr>
                      <a:picLocks noChangeAspect="1"/>
                    </pic:cNvPicPr>
                  </pic:nvPicPr>
                  <pic:blipFill>
                    <a:blip r:embed="rId18"/>
                    <a:stretch>
                      <a:fillRect/>
                    </a:stretch>
                  </pic:blipFill>
                  <pic:spPr>
                    <a:xfrm>
                      <a:off x="0" y="0"/>
                      <a:ext cx="2816860" cy="1624965"/>
                    </a:xfrm>
                    <a:prstGeom prst="rect">
                      <a:avLst/>
                    </a:prstGeom>
                    <a:noFill/>
                    <a:ln w="9525">
                      <a:noFill/>
                    </a:ln>
                  </pic:spPr>
                </pic:pic>
              </a:graphicData>
            </a:graphic>
          </wp:inline>
        </w:drawing>
      </w:r>
    </w:p>
    <w:p w14:paraId="3CF062C9" w14:textId="77777777" w:rsidR="0048244E" w:rsidRDefault="00A30AE7">
      <w:pPr>
        <w:snapToGrid w:val="0"/>
        <w:spacing w:line="240" w:lineRule="auto"/>
        <w:jc w:val="center"/>
        <w:rPr>
          <w:rFonts w:ascii="Times New Roman" w:hAnsi="Times New Roman"/>
          <w:sz w:val="20"/>
          <w:szCs w:val="20"/>
        </w:rPr>
      </w:pPr>
      <w:r>
        <w:rPr>
          <w:rFonts w:ascii="Times New Roman" w:hAnsi="Times New Roman"/>
          <w:sz w:val="20"/>
          <w:szCs w:val="20"/>
        </w:rPr>
        <w:t>(</w:t>
      </w:r>
      <w:r>
        <w:rPr>
          <w:rFonts w:ascii="Times New Roman" w:hAnsi="Times New Roman" w:hint="eastAsia"/>
          <w:sz w:val="20"/>
          <w:szCs w:val="20"/>
        </w:rPr>
        <w:t>4</w:t>
      </w:r>
      <w:proofErr w:type="gramStart"/>
      <w:r>
        <w:rPr>
          <w:rFonts w:ascii="Times New Roman" w:hAnsi="Times New Roman"/>
          <w:sz w:val="20"/>
          <w:szCs w:val="20"/>
        </w:rPr>
        <w:t>a)  D</w:t>
      </w:r>
      <w:proofErr w:type="gramEnd"/>
      <w:r>
        <w:rPr>
          <w:rFonts w:ascii="Times New Roman" w:hAnsi="Times New Roman"/>
          <w:sz w:val="20"/>
          <w:szCs w:val="20"/>
        </w:rPr>
        <w:t xml:space="preserve"> = 1 </w:t>
      </w:r>
      <w:r>
        <w:rPr>
          <w:rFonts w:ascii="Times New Roman" w:hAnsi="Times New Roman" w:hint="eastAsia"/>
          <w:sz w:val="20"/>
          <w:szCs w:val="20"/>
        </w:rPr>
        <w:t xml:space="preserve">                                                         </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hint="eastAsia"/>
          <w:sz w:val="20"/>
          <w:szCs w:val="20"/>
        </w:rPr>
        <w:t>4</w:t>
      </w:r>
      <w:r>
        <w:rPr>
          <w:rFonts w:ascii="Times New Roman" w:hAnsi="Times New Roman"/>
          <w:sz w:val="20"/>
          <w:szCs w:val="20"/>
        </w:rPr>
        <w:t>b) D = 1/2</w:t>
      </w:r>
    </w:p>
    <w:p w14:paraId="6D0A90E8" w14:textId="77777777" w:rsidR="0048244E" w:rsidRDefault="00A30AE7">
      <w:pPr>
        <w:snapToGrid w:val="0"/>
        <w:spacing w:line="240" w:lineRule="auto"/>
        <w:jc w:val="center"/>
        <w:rPr>
          <w:rFonts w:ascii="Times New Roman" w:hAnsi="Times New Roman"/>
          <w:sz w:val="20"/>
          <w:szCs w:val="20"/>
        </w:rPr>
      </w:pPr>
      <w:r>
        <w:rPr>
          <w:rFonts w:ascii="Times New Roman" w:hAnsi="Times New Roman"/>
          <w:sz w:val="20"/>
          <w:szCs w:val="20"/>
        </w:rPr>
        <w:t xml:space="preserve">Figure </w:t>
      </w:r>
      <w:r>
        <w:rPr>
          <w:rFonts w:ascii="Times New Roman" w:hAnsi="Times New Roman" w:hint="eastAsia"/>
          <w:sz w:val="20"/>
          <w:szCs w:val="20"/>
        </w:rPr>
        <w:t>4</w:t>
      </w:r>
      <w:r>
        <w:rPr>
          <w:rFonts w:ascii="Times New Roman" w:hAnsi="Times New Roman"/>
          <w:sz w:val="20"/>
          <w:szCs w:val="20"/>
        </w:rPr>
        <w:t xml:space="preserve"> simulation with PTRS frequency density 1</w:t>
      </w:r>
      <w:r>
        <w:rPr>
          <w:rFonts w:ascii="Times New Roman" w:hAnsi="Times New Roman" w:hint="eastAsia"/>
          <w:sz w:val="20"/>
          <w:szCs w:val="20"/>
        </w:rPr>
        <w:t xml:space="preserve"> and </w:t>
      </w:r>
      <w:r>
        <w:rPr>
          <w:rFonts w:ascii="Times New Roman" w:hAnsi="Times New Roman"/>
          <w:sz w:val="20"/>
          <w:szCs w:val="20"/>
        </w:rPr>
        <w:t>1/2</w:t>
      </w:r>
    </w:p>
    <w:sectPr w:rsidR="0048244E">
      <w:type w:val="continuous"/>
      <w:pgSz w:w="12240" w:h="15840"/>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黑体">
    <w:charset w:val="86"/>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5D29B2"/>
    <w:multiLevelType w:val="multilevel"/>
    <w:tmpl w:val="165D29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2177010A"/>
    <w:multiLevelType w:val="multilevel"/>
    <w:tmpl w:val="2177010A"/>
    <w:lvl w:ilvl="0">
      <w:start w:val="1"/>
      <w:numFmt w:val="bullet"/>
      <w:lvlText w:val="•"/>
      <w:lvlJc w:val="left"/>
      <w:pPr>
        <w:tabs>
          <w:tab w:val="left" w:pos="720"/>
        </w:tabs>
        <w:ind w:left="720" w:hanging="360"/>
      </w:pPr>
      <w:rPr>
        <w:rFonts w:ascii="Arial" w:hAnsi="Arial" w:hint="default"/>
      </w:rPr>
    </w:lvl>
    <w:lvl w:ilvl="1">
      <w:start w:val="65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3039261A"/>
    <w:multiLevelType w:val="multilevel"/>
    <w:tmpl w:val="3039261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8FF5B13"/>
    <w:multiLevelType w:val="multilevel"/>
    <w:tmpl w:val="38FF5B1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39DC6777"/>
    <w:multiLevelType w:val="multilevel"/>
    <w:tmpl w:val="39DC6777"/>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nsid w:val="3C1B0FBC"/>
    <w:multiLevelType w:val="multilevel"/>
    <w:tmpl w:val="3C1B0FBC"/>
    <w:lvl w:ilvl="0">
      <w:start w:val="1"/>
      <w:numFmt w:val="bullet"/>
      <w:lvlText w:val=""/>
      <w:lvlJc w:val="left"/>
      <w:pPr>
        <w:tabs>
          <w:tab w:val="left" w:pos="1080"/>
        </w:tabs>
        <w:ind w:left="1080" w:hanging="360"/>
      </w:pPr>
      <w:rPr>
        <w:rFonts w:ascii="Symbol" w:hAnsi="Symbol" w:hint="default"/>
      </w:rPr>
    </w:lvl>
    <w:lvl w:ilvl="1">
      <w:numFmt w:val="bullet"/>
      <w:lvlText w:val="–"/>
      <w:lvlJc w:val="left"/>
      <w:pPr>
        <w:tabs>
          <w:tab w:val="left" w:pos="1800"/>
        </w:tabs>
        <w:ind w:left="1800" w:hanging="360"/>
      </w:pPr>
      <w:rPr>
        <w:rFonts w:ascii="Ericsson Capital TT" w:hAnsi="Ericsson Capital TT" w:hint="default"/>
      </w:rPr>
    </w:lvl>
    <w:lvl w:ilvl="2">
      <w:start w:val="1"/>
      <w:numFmt w:val="bullet"/>
      <w:lvlText w:val="›"/>
      <w:lvlJc w:val="left"/>
      <w:pPr>
        <w:tabs>
          <w:tab w:val="left" w:pos="2520"/>
        </w:tabs>
        <w:ind w:left="2520" w:hanging="360"/>
      </w:pPr>
      <w:rPr>
        <w:rFonts w:ascii="Arial" w:hAnsi="Arial" w:hint="default"/>
      </w:rPr>
    </w:lvl>
    <w:lvl w:ilvl="3">
      <w:start w:val="1"/>
      <w:numFmt w:val="bullet"/>
      <w:lvlText w:val="›"/>
      <w:lvlJc w:val="left"/>
      <w:pPr>
        <w:tabs>
          <w:tab w:val="left" w:pos="3240"/>
        </w:tabs>
        <w:ind w:left="3240" w:hanging="360"/>
      </w:pPr>
      <w:rPr>
        <w:rFonts w:ascii="Arial" w:hAnsi="Arial" w:hint="default"/>
      </w:rPr>
    </w:lvl>
    <w:lvl w:ilvl="4">
      <w:start w:val="1"/>
      <w:numFmt w:val="bullet"/>
      <w:lvlText w:val="›"/>
      <w:lvlJc w:val="left"/>
      <w:pPr>
        <w:tabs>
          <w:tab w:val="left" w:pos="3960"/>
        </w:tabs>
        <w:ind w:left="3960" w:hanging="360"/>
      </w:pPr>
      <w:rPr>
        <w:rFonts w:ascii="Arial" w:hAnsi="Arial" w:hint="default"/>
      </w:rPr>
    </w:lvl>
    <w:lvl w:ilvl="5">
      <w:start w:val="1"/>
      <w:numFmt w:val="bullet"/>
      <w:lvlText w:val="›"/>
      <w:lvlJc w:val="left"/>
      <w:pPr>
        <w:tabs>
          <w:tab w:val="left" w:pos="4680"/>
        </w:tabs>
        <w:ind w:left="4680" w:hanging="360"/>
      </w:pPr>
      <w:rPr>
        <w:rFonts w:ascii="Arial" w:hAnsi="Arial" w:hint="default"/>
      </w:rPr>
    </w:lvl>
    <w:lvl w:ilvl="6">
      <w:start w:val="1"/>
      <w:numFmt w:val="bullet"/>
      <w:lvlText w:val="›"/>
      <w:lvlJc w:val="left"/>
      <w:pPr>
        <w:tabs>
          <w:tab w:val="left" w:pos="5400"/>
        </w:tabs>
        <w:ind w:left="5400" w:hanging="360"/>
      </w:pPr>
      <w:rPr>
        <w:rFonts w:ascii="Arial" w:hAnsi="Arial" w:hint="default"/>
      </w:rPr>
    </w:lvl>
    <w:lvl w:ilvl="7">
      <w:start w:val="1"/>
      <w:numFmt w:val="bullet"/>
      <w:lvlText w:val="›"/>
      <w:lvlJc w:val="left"/>
      <w:pPr>
        <w:tabs>
          <w:tab w:val="left" w:pos="6120"/>
        </w:tabs>
        <w:ind w:left="6120" w:hanging="360"/>
      </w:pPr>
      <w:rPr>
        <w:rFonts w:ascii="Arial" w:hAnsi="Arial" w:hint="default"/>
      </w:rPr>
    </w:lvl>
    <w:lvl w:ilvl="8">
      <w:start w:val="1"/>
      <w:numFmt w:val="bullet"/>
      <w:lvlText w:val="›"/>
      <w:lvlJc w:val="left"/>
      <w:pPr>
        <w:tabs>
          <w:tab w:val="left" w:pos="6840"/>
        </w:tabs>
        <w:ind w:left="6840" w:hanging="360"/>
      </w:pPr>
      <w:rPr>
        <w:rFonts w:ascii="Arial" w:hAnsi="Arial" w:hint="default"/>
      </w:rPr>
    </w:lvl>
  </w:abstractNum>
  <w:abstractNum w:abstractNumId="7">
    <w:nsid w:val="5966E70B"/>
    <w:multiLevelType w:val="singleLevel"/>
    <w:tmpl w:val="5966E70B"/>
    <w:lvl w:ilvl="0">
      <w:start w:val="1"/>
      <w:numFmt w:val="bullet"/>
      <w:lvlText w:val=""/>
      <w:lvlJc w:val="left"/>
      <w:pPr>
        <w:ind w:left="420" w:hanging="420"/>
      </w:pPr>
      <w:rPr>
        <w:rFonts w:ascii="Wingdings" w:hAnsi="Wingdings" w:hint="default"/>
      </w:rPr>
    </w:lvl>
  </w:abstractNum>
  <w:abstractNum w:abstractNumId="8">
    <w:nsid w:val="5B1757E5"/>
    <w:multiLevelType w:val="multilevel"/>
    <w:tmpl w:val="5B1757E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8"/>
  </w:num>
  <w:num w:numId="2">
    <w:abstractNumId w:val="6"/>
  </w:num>
  <w:num w:numId="3">
    <w:abstractNumId w:val="5"/>
  </w:num>
  <w:num w:numId="4">
    <w:abstractNumId w:val="4"/>
  </w:num>
  <w:num w:numId="5">
    <w:abstractNumId w:val="7"/>
  </w:num>
  <w:num w:numId="6">
    <w:abstractNumId w:val="1"/>
  </w:num>
  <w:num w:numId="7">
    <w:abstractNumId w:val="0"/>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bordersDoNotSurroundHeader/>
  <w:bordersDoNotSurroundFooter/>
  <w:proofState w:spelling="clean" w:grammar="clean"/>
  <w:defaultTabStop w:val="720"/>
  <w:hyphenationZone w:val="425"/>
  <w:drawingGridHorizontalSpacing w:val="110"/>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29F"/>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D9"/>
    <w:rsid w:val="000126FC"/>
    <w:rsid w:val="00012C56"/>
    <w:rsid w:val="00012C7B"/>
    <w:rsid w:val="00012D8B"/>
    <w:rsid w:val="000131FE"/>
    <w:rsid w:val="000132A0"/>
    <w:rsid w:val="000132A2"/>
    <w:rsid w:val="00013B7E"/>
    <w:rsid w:val="00013CCC"/>
    <w:rsid w:val="00013CE8"/>
    <w:rsid w:val="00013EF4"/>
    <w:rsid w:val="00013F3D"/>
    <w:rsid w:val="0001422E"/>
    <w:rsid w:val="000143CA"/>
    <w:rsid w:val="00014536"/>
    <w:rsid w:val="00014604"/>
    <w:rsid w:val="00014F4A"/>
    <w:rsid w:val="0001519B"/>
    <w:rsid w:val="00015601"/>
    <w:rsid w:val="000161ED"/>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A5"/>
    <w:rsid w:val="000236EB"/>
    <w:rsid w:val="0002387B"/>
    <w:rsid w:val="00023951"/>
    <w:rsid w:val="000239CB"/>
    <w:rsid w:val="000239E7"/>
    <w:rsid w:val="00023E8F"/>
    <w:rsid w:val="000240D2"/>
    <w:rsid w:val="000242BB"/>
    <w:rsid w:val="000243C7"/>
    <w:rsid w:val="00024496"/>
    <w:rsid w:val="000244B9"/>
    <w:rsid w:val="000244CA"/>
    <w:rsid w:val="0002489B"/>
    <w:rsid w:val="00024C3A"/>
    <w:rsid w:val="0002523F"/>
    <w:rsid w:val="000254A2"/>
    <w:rsid w:val="0002565A"/>
    <w:rsid w:val="00025695"/>
    <w:rsid w:val="00025AF0"/>
    <w:rsid w:val="00025F82"/>
    <w:rsid w:val="00026022"/>
    <w:rsid w:val="000261B2"/>
    <w:rsid w:val="0002647D"/>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1E6"/>
    <w:rsid w:val="000322B0"/>
    <w:rsid w:val="000323AD"/>
    <w:rsid w:val="000325A9"/>
    <w:rsid w:val="00032741"/>
    <w:rsid w:val="000331E5"/>
    <w:rsid w:val="000332EA"/>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C63"/>
    <w:rsid w:val="00036E8D"/>
    <w:rsid w:val="00036EFD"/>
    <w:rsid w:val="0003708A"/>
    <w:rsid w:val="000372AE"/>
    <w:rsid w:val="00037488"/>
    <w:rsid w:val="00037626"/>
    <w:rsid w:val="00037D79"/>
    <w:rsid w:val="00037DFD"/>
    <w:rsid w:val="00037F4D"/>
    <w:rsid w:val="00040013"/>
    <w:rsid w:val="000401B2"/>
    <w:rsid w:val="000402D7"/>
    <w:rsid w:val="0004074B"/>
    <w:rsid w:val="000407DF"/>
    <w:rsid w:val="00040821"/>
    <w:rsid w:val="000409E6"/>
    <w:rsid w:val="00040C54"/>
    <w:rsid w:val="00040EB5"/>
    <w:rsid w:val="00040F17"/>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2F71"/>
    <w:rsid w:val="0004303A"/>
    <w:rsid w:val="00043207"/>
    <w:rsid w:val="000433D2"/>
    <w:rsid w:val="000434C1"/>
    <w:rsid w:val="000439BA"/>
    <w:rsid w:val="00043E28"/>
    <w:rsid w:val="0004418F"/>
    <w:rsid w:val="00044374"/>
    <w:rsid w:val="0004444D"/>
    <w:rsid w:val="00044C0B"/>
    <w:rsid w:val="00044F8A"/>
    <w:rsid w:val="00044FF3"/>
    <w:rsid w:val="00045271"/>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762"/>
    <w:rsid w:val="00055A4A"/>
    <w:rsid w:val="00055AF1"/>
    <w:rsid w:val="00055C96"/>
    <w:rsid w:val="00055DD2"/>
    <w:rsid w:val="00055EC9"/>
    <w:rsid w:val="00055F38"/>
    <w:rsid w:val="00056269"/>
    <w:rsid w:val="0005627A"/>
    <w:rsid w:val="000563FA"/>
    <w:rsid w:val="000567DF"/>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2FAC"/>
    <w:rsid w:val="00063481"/>
    <w:rsid w:val="000637EB"/>
    <w:rsid w:val="00063836"/>
    <w:rsid w:val="00063F9B"/>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0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74C"/>
    <w:rsid w:val="000724BB"/>
    <w:rsid w:val="00072519"/>
    <w:rsid w:val="000725B8"/>
    <w:rsid w:val="000728BF"/>
    <w:rsid w:val="00072AED"/>
    <w:rsid w:val="00073115"/>
    <w:rsid w:val="00073393"/>
    <w:rsid w:val="000734DC"/>
    <w:rsid w:val="0007367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C66"/>
    <w:rsid w:val="00075F4B"/>
    <w:rsid w:val="000762F9"/>
    <w:rsid w:val="0007696E"/>
    <w:rsid w:val="00076E8E"/>
    <w:rsid w:val="00077057"/>
    <w:rsid w:val="000770AF"/>
    <w:rsid w:val="0007737B"/>
    <w:rsid w:val="0007740B"/>
    <w:rsid w:val="000774C1"/>
    <w:rsid w:val="0007774C"/>
    <w:rsid w:val="0007787F"/>
    <w:rsid w:val="00077E7E"/>
    <w:rsid w:val="00077F50"/>
    <w:rsid w:val="00080124"/>
    <w:rsid w:val="000802FA"/>
    <w:rsid w:val="000804FD"/>
    <w:rsid w:val="000806BB"/>
    <w:rsid w:val="00080951"/>
    <w:rsid w:val="0008097D"/>
    <w:rsid w:val="00080A94"/>
    <w:rsid w:val="00080C4F"/>
    <w:rsid w:val="00080D67"/>
    <w:rsid w:val="00080EE0"/>
    <w:rsid w:val="00080F6B"/>
    <w:rsid w:val="00081335"/>
    <w:rsid w:val="0008142F"/>
    <w:rsid w:val="00081867"/>
    <w:rsid w:val="000818BD"/>
    <w:rsid w:val="00081D05"/>
    <w:rsid w:val="00081F52"/>
    <w:rsid w:val="00082072"/>
    <w:rsid w:val="00082B44"/>
    <w:rsid w:val="00082B9A"/>
    <w:rsid w:val="00082C05"/>
    <w:rsid w:val="00082D7F"/>
    <w:rsid w:val="00082E4E"/>
    <w:rsid w:val="00083074"/>
    <w:rsid w:val="000830B1"/>
    <w:rsid w:val="0008320F"/>
    <w:rsid w:val="0008327D"/>
    <w:rsid w:val="00083B48"/>
    <w:rsid w:val="00083BCB"/>
    <w:rsid w:val="00084156"/>
    <w:rsid w:val="000841DD"/>
    <w:rsid w:val="000845D6"/>
    <w:rsid w:val="00084780"/>
    <w:rsid w:val="00084948"/>
    <w:rsid w:val="000849A7"/>
    <w:rsid w:val="00084A84"/>
    <w:rsid w:val="00084C42"/>
    <w:rsid w:val="0008525F"/>
    <w:rsid w:val="00085662"/>
    <w:rsid w:val="0008575F"/>
    <w:rsid w:val="00085BDF"/>
    <w:rsid w:val="00086108"/>
    <w:rsid w:val="0008610E"/>
    <w:rsid w:val="000862E8"/>
    <w:rsid w:val="0008657D"/>
    <w:rsid w:val="00086AC1"/>
    <w:rsid w:val="00086ACB"/>
    <w:rsid w:val="00086AE9"/>
    <w:rsid w:val="00086B55"/>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643"/>
    <w:rsid w:val="00091B56"/>
    <w:rsid w:val="00091B58"/>
    <w:rsid w:val="00091CE9"/>
    <w:rsid w:val="00092167"/>
    <w:rsid w:val="00092336"/>
    <w:rsid w:val="000924E7"/>
    <w:rsid w:val="00092581"/>
    <w:rsid w:val="00092994"/>
    <w:rsid w:val="00092D8B"/>
    <w:rsid w:val="000931CC"/>
    <w:rsid w:val="000934B3"/>
    <w:rsid w:val="00093A8C"/>
    <w:rsid w:val="00093E4D"/>
    <w:rsid w:val="00093E86"/>
    <w:rsid w:val="00093F5D"/>
    <w:rsid w:val="000941FB"/>
    <w:rsid w:val="0009435F"/>
    <w:rsid w:val="000945F6"/>
    <w:rsid w:val="00094702"/>
    <w:rsid w:val="00094955"/>
    <w:rsid w:val="00094F66"/>
    <w:rsid w:val="0009534B"/>
    <w:rsid w:val="00095487"/>
    <w:rsid w:val="000961DD"/>
    <w:rsid w:val="0009661E"/>
    <w:rsid w:val="00096BD4"/>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0F0B"/>
    <w:rsid w:val="000A129C"/>
    <w:rsid w:val="000A14DE"/>
    <w:rsid w:val="000A1619"/>
    <w:rsid w:val="000A17FC"/>
    <w:rsid w:val="000A18AD"/>
    <w:rsid w:val="000A1D48"/>
    <w:rsid w:val="000A23D8"/>
    <w:rsid w:val="000A2499"/>
    <w:rsid w:val="000A24F6"/>
    <w:rsid w:val="000A261C"/>
    <w:rsid w:val="000A29A1"/>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321"/>
    <w:rsid w:val="000A57F3"/>
    <w:rsid w:val="000A59FD"/>
    <w:rsid w:val="000A606F"/>
    <w:rsid w:val="000A6303"/>
    <w:rsid w:val="000A6A7A"/>
    <w:rsid w:val="000A6BBF"/>
    <w:rsid w:val="000A6F18"/>
    <w:rsid w:val="000A737F"/>
    <w:rsid w:val="000A74B7"/>
    <w:rsid w:val="000A7781"/>
    <w:rsid w:val="000A78CB"/>
    <w:rsid w:val="000A7AA5"/>
    <w:rsid w:val="000A7FC3"/>
    <w:rsid w:val="000B01BE"/>
    <w:rsid w:val="000B0608"/>
    <w:rsid w:val="000B0953"/>
    <w:rsid w:val="000B0F7A"/>
    <w:rsid w:val="000B10D9"/>
    <w:rsid w:val="000B18E5"/>
    <w:rsid w:val="000B1BC4"/>
    <w:rsid w:val="000B2006"/>
    <w:rsid w:val="000B207B"/>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875"/>
    <w:rsid w:val="000B6AA3"/>
    <w:rsid w:val="000B6B6F"/>
    <w:rsid w:val="000B6CCA"/>
    <w:rsid w:val="000B6E27"/>
    <w:rsid w:val="000B6F0E"/>
    <w:rsid w:val="000B73EB"/>
    <w:rsid w:val="000B77F4"/>
    <w:rsid w:val="000B7A26"/>
    <w:rsid w:val="000B7B43"/>
    <w:rsid w:val="000B7DA7"/>
    <w:rsid w:val="000B7E00"/>
    <w:rsid w:val="000B7F69"/>
    <w:rsid w:val="000C0034"/>
    <w:rsid w:val="000C0219"/>
    <w:rsid w:val="000C050C"/>
    <w:rsid w:val="000C0620"/>
    <w:rsid w:val="000C080C"/>
    <w:rsid w:val="000C096B"/>
    <w:rsid w:val="000C0FD3"/>
    <w:rsid w:val="000C101F"/>
    <w:rsid w:val="000C1168"/>
    <w:rsid w:val="000C1202"/>
    <w:rsid w:val="000C1992"/>
    <w:rsid w:val="000C1E90"/>
    <w:rsid w:val="000C1EA7"/>
    <w:rsid w:val="000C222D"/>
    <w:rsid w:val="000C3921"/>
    <w:rsid w:val="000C3AD9"/>
    <w:rsid w:val="000C3F9D"/>
    <w:rsid w:val="000C4725"/>
    <w:rsid w:val="000C4D3B"/>
    <w:rsid w:val="000C4E4B"/>
    <w:rsid w:val="000C4ECD"/>
    <w:rsid w:val="000C4F2F"/>
    <w:rsid w:val="000C50C0"/>
    <w:rsid w:val="000C51F0"/>
    <w:rsid w:val="000C5343"/>
    <w:rsid w:val="000C53A1"/>
    <w:rsid w:val="000C556D"/>
    <w:rsid w:val="000C5AFE"/>
    <w:rsid w:val="000C5B0A"/>
    <w:rsid w:val="000C5BD2"/>
    <w:rsid w:val="000C6415"/>
    <w:rsid w:val="000C64C0"/>
    <w:rsid w:val="000C6A81"/>
    <w:rsid w:val="000C6BDA"/>
    <w:rsid w:val="000C6E60"/>
    <w:rsid w:val="000C6F96"/>
    <w:rsid w:val="000C756D"/>
    <w:rsid w:val="000C77A2"/>
    <w:rsid w:val="000C78F5"/>
    <w:rsid w:val="000C7A0C"/>
    <w:rsid w:val="000C7AE4"/>
    <w:rsid w:val="000D0C2E"/>
    <w:rsid w:val="000D11A2"/>
    <w:rsid w:val="000D121B"/>
    <w:rsid w:val="000D1629"/>
    <w:rsid w:val="000D1708"/>
    <w:rsid w:val="000D17F4"/>
    <w:rsid w:val="000D1B9D"/>
    <w:rsid w:val="000D1D3E"/>
    <w:rsid w:val="000D211B"/>
    <w:rsid w:val="000D291B"/>
    <w:rsid w:val="000D2943"/>
    <w:rsid w:val="000D3674"/>
    <w:rsid w:val="000D37BF"/>
    <w:rsid w:val="000D3BE5"/>
    <w:rsid w:val="000D3F2D"/>
    <w:rsid w:val="000D3FD9"/>
    <w:rsid w:val="000D40CE"/>
    <w:rsid w:val="000D413C"/>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2F"/>
    <w:rsid w:val="000E387E"/>
    <w:rsid w:val="000E39A5"/>
    <w:rsid w:val="000E3A9A"/>
    <w:rsid w:val="000E3EE9"/>
    <w:rsid w:val="000E4098"/>
    <w:rsid w:val="000E41E6"/>
    <w:rsid w:val="000E443F"/>
    <w:rsid w:val="000E46D5"/>
    <w:rsid w:val="000E4B60"/>
    <w:rsid w:val="000E4F3C"/>
    <w:rsid w:val="000E4FB8"/>
    <w:rsid w:val="000E5167"/>
    <w:rsid w:val="000E51D1"/>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F0169"/>
    <w:rsid w:val="000F0570"/>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D7"/>
    <w:rsid w:val="000F46E6"/>
    <w:rsid w:val="000F4AA2"/>
    <w:rsid w:val="000F4E7F"/>
    <w:rsid w:val="000F4FEC"/>
    <w:rsid w:val="000F5293"/>
    <w:rsid w:val="000F5303"/>
    <w:rsid w:val="000F58AA"/>
    <w:rsid w:val="000F5A40"/>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9D"/>
    <w:rsid w:val="001016D4"/>
    <w:rsid w:val="00101706"/>
    <w:rsid w:val="00101C8E"/>
    <w:rsid w:val="00101E79"/>
    <w:rsid w:val="0010229B"/>
    <w:rsid w:val="00102439"/>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1D0"/>
    <w:rsid w:val="00113305"/>
    <w:rsid w:val="00113B8A"/>
    <w:rsid w:val="00113E60"/>
    <w:rsid w:val="00114336"/>
    <w:rsid w:val="00114389"/>
    <w:rsid w:val="00114523"/>
    <w:rsid w:val="0011494B"/>
    <w:rsid w:val="001154B0"/>
    <w:rsid w:val="001158D3"/>
    <w:rsid w:val="00115981"/>
    <w:rsid w:val="00115CDA"/>
    <w:rsid w:val="00115F22"/>
    <w:rsid w:val="00115F80"/>
    <w:rsid w:val="001161DD"/>
    <w:rsid w:val="001168E7"/>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20C"/>
    <w:rsid w:val="00121695"/>
    <w:rsid w:val="00121798"/>
    <w:rsid w:val="001218EA"/>
    <w:rsid w:val="00121A0C"/>
    <w:rsid w:val="00122013"/>
    <w:rsid w:val="0012220D"/>
    <w:rsid w:val="0012253A"/>
    <w:rsid w:val="001225B6"/>
    <w:rsid w:val="001227F7"/>
    <w:rsid w:val="00122925"/>
    <w:rsid w:val="00123159"/>
    <w:rsid w:val="00123185"/>
    <w:rsid w:val="0012325D"/>
    <w:rsid w:val="001235B8"/>
    <w:rsid w:val="001235DA"/>
    <w:rsid w:val="001235EA"/>
    <w:rsid w:val="00123619"/>
    <w:rsid w:val="00123975"/>
    <w:rsid w:val="00123A3F"/>
    <w:rsid w:val="00123ACC"/>
    <w:rsid w:val="00123AD8"/>
    <w:rsid w:val="00123C2E"/>
    <w:rsid w:val="001241F7"/>
    <w:rsid w:val="001242CA"/>
    <w:rsid w:val="001243F0"/>
    <w:rsid w:val="00124618"/>
    <w:rsid w:val="001246AF"/>
    <w:rsid w:val="001246B8"/>
    <w:rsid w:val="001246D1"/>
    <w:rsid w:val="001248C2"/>
    <w:rsid w:val="001251BD"/>
    <w:rsid w:val="00125201"/>
    <w:rsid w:val="00125463"/>
    <w:rsid w:val="00125515"/>
    <w:rsid w:val="001255A7"/>
    <w:rsid w:val="001255B2"/>
    <w:rsid w:val="0012582B"/>
    <w:rsid w:val="00125DC2"/>
    <w:rsid w:val="00125E2A"/>
    <w:rsid w:val="0012623E"/>
    <w:rsid w:val="0012647A"/>
    <w:rsid w:val="001264E5"/>
    <w:rsid w:val="001266BA"/>
    <w:rsid w:val="00127521"/>
    <w:rsid w:val="00127580"/>
    <w:rsid w:val="001275FF"/>
    <w:rsid w:val="00127654"/>
    <w:rsid w:val="0012784C"/>
    <w:rsid w:val="00127906"/>
    <w:rsid w:val="00127AB8"/>
    <w:rsid w:val="00127BCF"/>
    <w:rsid w:val="00127BEB"/>
    <w:rsid w:val="00127E85"/>
    <w:rsid w:val="0013051A"/>
    <w:rsid w:val="001308BC"/>
    <w:rsid w:val="00130A41"/>
    <w:rsid w:val="00130AA2"/>
    <w:rsid w:val="00130B2F"/>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48E"/>
    <w:rsid w:val="00142494"/>
    <w:rsid w:val="001425FE"/>
    <w:rsid w:val="0014269E"/>
    <w:rsid w:val="001427DF"/>
    <w:rsid w:val="001428E8"/>
    <w:rsid w:val="00142FA9"/>
    <w:rsid w:val="00143003"/>
    <w:rsid w:val="0014396C"/>
    <w:rsid w:val="00143B11"/>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ED9"/>
    <w:rsid w:val="00150F77"/>
    <w:rsid w:val="00150FC7"/>
    <w:rsid w:val="00151C96"/>
    <w:rsid w:val="00151E9B"/>
    <w:rsid w:val="001522BF"/>
    <w:rsid w:val="00152307"/>
    <w:rsid w:val="0015279E"/>
    <w:rsid w:val="00152AC8"/>
    <w:rsid w:val="00152DF5"/>
    <w:rsid w:val="00153112"/>
    <w:rsid w:val="001534ED"/>
    <w:rsid w:val="00153774"/>
    <w:rsid w:val="00154568"/>
    <w:rsid w:val="001545E9"/>
    <w:rsid w:val="00154913"/>
    <w:rsid w:val="00154CC4"/>
    <w:rsid w:val="00154D9C"/>
    <w:rsid w:val="00154E83"/>
    <w:rsid w:val="0015525E"/>
    <w:rsid w:val="001553BC"/>
    <w:rsid w:val="00155887"/>
    <w:rsid w:val="00155ACC"/>
    <w:rsid w:val="00155CD0"/>
    <w:rsid w:val="0015646F"/>
    <w:rsid w:val="00156607"/>
    <w:rsid w:val="001566B8"/>
    <w:rsid w:val="00156A5E"/>
    <w:rsid w:val="00156B0C"/>
    <w:rsid w:val="00156DF4"/>
    <w:rsid w:val="0015722A"/>
    <w:rsid w:val="00157434"/>
    <w:rsid w:val="001575FE"/>
    <w:rsid w:val="0015784A"/>
    <w:rsid w:val="00157997"/>
    <w:rsid w:val="00157B62"/>
    <w:rsid w:val="001602BF"/>
    <w:rsid w:val="0016057E"/>
    <w:rsid w:val="001606D6"/>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4F84"/>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DC6"/>
    <w:rsid w:val="00167DD8"/>
    <w:rsid w:val="00167EBA"/>
    <w:rsid w:val="001700D1"/>
    <w:rsid w:val="0017044B"/>
    <w:rsid w:val="001705CE"/>
    <w:rsid w:val="0017092A"/>
    <w:rsid w:val="00170EF0"/>
    <w:rsid w:val="00170F26"/>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152"/>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B2B"/>
    <w:rsid w:val="00181316"/>
    <w:rsid w:val="001813E0"/>
    <w:rsid w:val="00181721"/>
    <w:rsid w:val="0018182F"/>
    <w:rsid w:val="00181928"/>
    <w:rsid w:val="001819B6"/>
    <w:rsid w:val="001819E6"/>
    <w:rsid w:val="00181A75"/>
    <w:rsid w:val="00181EA9"/>
    <w:rsid w:val="00182129"/>
    <w:rsid w:val="00182190"/>
    <w:rsid w:val="001824EC"/>
    <w:rsid w:val="00182560"/>
    <w:rsid w:val="00182607"/>
    <w:rsid w:val="0018289E"/>
    <w:rsid w:val="001829F9"/>
    <w:rsid w:val="00182B34"/>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0F8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2A2"/>
    <w:rsid w:val="00194813"/>
    <w:rsid w:val="00194D22"/>
    <w:rsid w:val="00194F70"/>
    <w:rsid w:val="0019508B"/>
    <w:rsid w:val="001956BB"/>
    <w:rsid w:val="00195AC9"/>
    <w:rsid w:val="00195F55"/>
    <w:rsid w:val="001961B7"/>
    <w:rsid w:val="00196639"/>
    <w:rsid w:val="0019675D"/>
    <w:rsid w:val="00196800"/>
    <w:rsid w:val="00196E40"/>
    <w:rsid w:val="00196E79"/>
    <w:rsid w:val="00196EF1"/>
    <w:rsid w:val="0019730B"/>
    <w:rsid w:val="0019764F"/>
    <w:rsid w:val="0019783D"/>
    <w:rsid w:val="00197C4B"/>
    <w:rsid w:val="00197CBE"/>
    <w:rsid w:val="00197E43"/>
    <w:rsid w:val="00197FF8"/>
    <w:rsid w:val="001A03C0"/>
    <w:rsid w:val="001A0413"/>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6BF"/>
    <w:rsid w:val="001A69B1"/>
    <w:rsid w:val="001A6E52"/>
    <w:rsid w:val="001A6FFD"/>
    <w:rsid w:val="001A75B6"/>
    <w:rsid w:val="001A762D"/>
    <w:rsid w:val="001A7687"/>
    <w:rsid w:val="001A78A8"/>
    <w:rsid w:val="001A78CF"/>
    <w:rsid w:val="001A7C1D"/>
    <w:rsid w:val="001A7C48"/>
    <w:rsid w:val="001A7C78"/>
    <w:rsid w:val="001A7CC0"/>
    <w:rsid w:val="001A7D66"/>
    <w:rsid w:val="001A7E98"/>
    <w:rsid w:val="001A7FCC"/>
    <w:rsid w:val="001B00F8"/>
    <w:rsid w:val="001B0594"/>
    <w:rsid w:val="001B068B"/>
    <w:rsid w:val="001B086E"/>
    <w:rsid w:val="001B0D0A"/>
    <w:rsid w:val="001B0F3F"/>
    <w:rsid w:val="001B1405"/>
    <w:rsid w:val="001B1514"/>
    <w:rsid w:val="001B18BA"/>
    <w:rsid w:val="001B1A86"/>
    <w:rsid w:val="001B1CA5"/>
    <w:rsid w:val="001B1DA1"/>
    <w:rsid w:val="001B204C"/>
    <w:rsid w:val="001B2367"/>
    <w:rsid w:val="001B24AE"/>
    <w:rsid w:val="001B2664"/>
    <w:rsid w:val="001B27C8"/>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E50"/>
    <w:rsid w:val="001B5106"/>
    <w:rsid w:val="001B51D5"/>
    <w:rsid w:val="001B5357"/>
    <w:rsid w:val="001B535B"/>
    <w:rsid w:val="001B5361"/>
    <w:rsid w:val="001B5430"/>
    <w:rsid w:val="001B553D"/>
    <w:rsid w:val="001B5ADA"/>
    <w:rsid w:val="001B5D47"/>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59D"/>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CD3"/>
    <w:rsid w:val="001C4F71"/>
    <w:rsid w:val="001C50E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E54"/>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87F"/>
    <w:rsid w:val="001D19A5"/>
    <w:rsid w:val="001D1A02"/>
    <w:rsid w:val="001D1EB8"/>
    <w:rsid w:val="001D2804"/>
    <w:rsid w:val="001D2AC6"/>
    <w:rsid w:val="001D2F6B"/>
    <w:rsid w:val="001D3203"/>
    <w:rsid w:val="001D34F1"/>
    <w:rsid w:val="001D3D04"/>
    <w:rsid w:val="001D3F5E"/>
    <w:rsid w:val="001D4840"/>
    <w:rsid w:val="001D5020"/>
    <w:rsid w:val="001D5024"/>
    <w:rsid w:val="001D502E"/>
    <w:rsid w:val="001D55C7"/>
    <w:rsid w:val="001D586F"/>
    <w:rsid w:val="001D5CC1"/>
    <w:rsid w:val="001D5E32"/>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2D42"/>
    <w:rsid w:val="001E334A"/>
    <w:rsid w:val="001E364E"/>
    <w:rsid w:val="001E3729"/>
    <w:rsid w:val="001E3BCD"/>
    <w:rsid w:val="001E3C4C"/>
    <w:rsid w:val="001E4356"/>
    <w:rsid w:val="001E49DD"/>
    <w:rsid w:val="001E4DA6"/>
    <w:rsid w:val="001E5753"/>
    <w:rsid w:val="001E5AE8"/>
    <w:rsid w:val="001E5C3C"/>
    <w:rsid w:val="001E5E73"/>
    <w:rsid w:val="001E6779"/>
    <w:rsid w:val="001E68F3"/>
    <w:rsid w:val="001E6997"/>
    <w:rsid w:val="001E6BD1"/>
    <w:rsid w:val="001E6C26"/>
    <w:rsid w:val="001E6E00"/>
    <w:rsid w:val="001E6FE1"/>
    <w:rsid w:val="001E71CB"/>
    <w:rsid w:val="001E7234"/>
    <w:rsid w:val="001E7272"/>
    <w:rsid w:val="001E75F5"/>
    <w:rsid w:val="001E7682"/>
    <w:rsid w:val="001E7697"/>
    <w:rsid w:val="001E76A4"/>
    <w:rsid w:val="001E78C0"/>
    <w:rsid w:val="001E7C6F"/>
    <w:rsid w:val="001E7D86"/>
    <w:rsid w:val="001E7EE3"/>
    <w:rsid w:val="001F010B"/>
    <w:rsid w:val="001F01FC"/>
    <w:rsid w:val="001F0224"/>
    <w:rsid w:val="001F0240"/>
    <w:rsid w:val="001F09FC"/>
    <w:rsid w:val="001F0A4C"/>
    <w:rsid w:val="001F0E75"/>
    <w:rsid w:val="001F0EC6"/>
    <w:rsid w:val="001F12C8"/>
    <w:rsid w:val="001F1425"/>
    <w:rsid w:val="001F1968"/>
    <w:rsid w:val="001F1AE0"/>
    <w:rsid w:val="001F21A7"/>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51"/>
    <w:rsid w:val="001F7C72"/>
    <w:rsid w:val="001F7CC6"/>
    <w:rsid w:val="001F7DA5"/>
    <w:rsid w:val="001F7DD8"/>
    <w:rsid w:val="0020063F"/>
    <w:rsid w:val="00200833"/>
    <w:rsid w:val="002008E8"/>
    <w:rsid w:val="00200A8C"/>
    <w:rsid w:val="00200CB0"/>
    <w:rsid w:val="00200DBD"/>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53E"/>
    <w:rsid w:val="00207603"/>
    <w:rsid w:val="00207855"/>
    <w:rsid w:val="00207908"/>
    <w:rsid w:val="00207F1E"/>
    <w:rsid w:val="00210284"/>
    <w:rsid w:val="0021029A"/>
    <w:rsid w:val="002104D8"/>
    <w:rsid w:val="00210532"/>
    <w:rsid w:val="00210567"/>
    <w:rsid w:val="002105C6"/>
    <w:rsid w:val="00210B1A"/>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5AC0"/>
    <w:rsid w:val="00216165"/>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12C"/>
    <w:rsid w:val="00221282"/>
    <w:rsid w:val="0022134C"/>
    <w:rsid w:val="00221537"/>
    <w:rsid w:val="0022198A"/>
    <w:rsid w:val="00221AF8"/>
    <w:rsid w:val="00221B7B"/>
    <w:rsid w:val="00221B85"/>
    <w:rsid w:val="00221BB3"/>
    <w:rsid w:val="00221C78"/>
    <w:rsid w:val="00222040"/>
    <w:rsid w:val="002220BC"/>
    <w:rsid w:val="0022213D"/>
    <w:rsid w:val="00222378"/>
    <w:rsid w:val="0022247A"/>
    <w:rsid w:val="002224E9"/>
    <w:rsid w:val="0022279A"/>
    <w:rsid w:val="00222A1D"/>
    <w:rsid w:val="00223400"/>
    <w:rsid w:val="00223967"/>
    <w:rsid w:val="002239B4"/>
    <w:rsid w:val="00223A46"/>
    <w:rsid w:val="00223A9F"/>
    <w:rsid w:val="00223B8A"/>
    <w:rsid w:val="00223BE5"/>
    <w:rsid w:val="00223D0F"/>
    <w:rsid w:val="0022401F"/>
    <w:rsid w:val="00224299"/>
    <w:rsid w:val="002245A0"/>
    <w:rsid w:val="00224633"/>
    <w:rsid w:val="00224D5C"/>
    <w:rsid w:val="002250B2"/>
    <w:rsid w:val="002256C9"/>
    <w:rsid w:val="00225AF4"/>
    <w:rsid w:val="00225E4E"/>
    <w:rsid w:val="002261C0"/>
    <w:rsid w:val="002268E2"/>
    <w:rsid w:val="002268F2"/>
    <w:rsid w:val="00226CE8"/>
    <w:rsid w:val="00227A80"/>
    <w:rsid w:val="00227CC3"/>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A"/>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1F28"/>
    <w:rsid w:val="00242011"/>
    <w:rsid w:val="00242131"/>
    <w:rsid w:val="002421C7"/>
    <w:rsid w:val="00242455"/>
    <w:rsid w:val="002424E5"/>
    <w:rsid w:val="00242A18"/>
    <w:rsid w:val="00242D31"/>
    <w:rsid w:val="00242E94"/>
    <w:rsid w:val="00242EBC"/>
    <w:rsid w:val="00242FFD"/>
    <w:rsid w:val="00243527"/>
    <w:rsid w:val="00243846"/>
    <w:rsid w:val="0024388A"/>
    <w:rsid w:val="00243DA6"/>
    <w:rsid w:val="00243F99"/>
    <w:rsid w:val="002441D4"/>
    <w:rsid w:val="00244C08"/>
    <w:rsid w:val="00244C60"/>
    <w:rsid w:val="00244D12"/>
    <w:rsid w:val="0024519A"/>
    <w:rsid w:val="002454B6"/>
    <w:rsid w:val="002454D5"/>
    <w:rsid w:val="00245C98"/>
    <w:rsid w:val="00245E3E"/>
    <w:rsid w:val="00245E9F"/>
    <w:rsid w:val="002463AD"/>
    <w:rsid w:val="00246452"/>
    <w:rsid w:val="00246470"/>
    <w:rsid w:val="00246617"/>
    <w:rsid w:val="002469E9"/>
    <w:rsid w:val="00246A3D"/>
    <w:rsid w:val="00246F00"/>
    <w:rsid w:val="002476CE"/>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827"/>
    <w:rsid w:val="0025195C"/>
    <w:rsid w:val="00252543"/>
    <w:rsid w:val="00252712"/>
    <w:rsid w:val="00252E3E"/>
    <w:rsid w:val="002531BC"/>
    <w:rsid w:val="002533CC"/>
    <w:rsid w:val="00253587"/>
    <w:rsid w:val="002536EA"/>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3EE"/>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0D4"/>
    <w:rsid w:val="00264C6B"/>
    <w:rsid w:val="00264C79"/>
    <w:rsid w:val="00264D37"/>
    <w:rsid w:val="00264E3C"/>
    <w:rsid w:val="00264EA6"/>
    <w:rsid w:val="00264F09"/>
    <w:rsid w:val="00264F20"/>
    <w:rsid w:val="00264F40"/>
    <w:rsid w:val="00265214"/>
    <w:rsid w:val="00265753"/>
    <w:rsid w:val="00265A28"/>
    <w:rsid w:val="00265E76"/>
    <w:rsid w:val="002660C9"/>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F8B"/>
    <w:rsid w:val="00270538"/>
    <w:rsid w:val="00270724"/>
    <w:rsid w:val="0027086D"/>
    <w:rsid w:val="00270C18"/>
    <w:rsid w:val="00270DA4"/>
    <w:rsid w:val="00270DAA"/>
    <w:rsid w:val="0027111F"/>
    <w:rsid w:val="0027133C"/>
    <w:rsid w:val="002714A1"/>
    <w:rsid w:val="0027178A"/>
    <w:rsid w:val="002719EC"/>
    <w:rsid w:val="002724A1"/>
    <w:rsid w:val="00272552"/>
    <w:rsid w:val="00272670"/>
    <w:rsid w:val="00272696"/>
    <w:rsid w:val="00272826"/>
    <w:rsid w:val="00272BA5"/>
    <w:rsid w:val="00272E7C"/>
    <w:rsid w:val="00272E8C"/>
    <w:rsid w:val="00272F6D"/>
    <w:rsid w:val="0027314E"/>
    <w:rsid w:val="0027328C"/>
    <w:rsid w:val="002732F4"/>
    <w:rsid w:val="002733D3"/>
    <w:rsid w:val="002736A5"/>
    <w:rsid w:val="00273783"/>
    <w:rsid w:val="002737D4"/>
    <w:rsid w:val="002739B1"/>
    <w:rsid w:val="00274247"/>
    <w:rsid w:val="00274417"/>
    <w:rsid w:val="0027451C"/>
    <w:rsid w:val="002745CD"/>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33B"/>
    <w:rsid w:val="00276473"/>
    <w:rsid w:val="002765E5"/>
    <w:rsid w:val="00276701"/>
    <w:rsid w:val="00276B41"/>
    <w:rsid w:val="00276C63"/>
    <w:rsid w:val="00277270"/>
    <w:rsid w:val="002772D0"/>
    <w:rsid w:val="00277646"/>
    <w:rsid w:val="00280041"/>
    <w:rsid w:val="00280049"/>
    <w:rsid w:val="002809E4"/>
    <w:rsid w:val="00280D6F"/>
    <w:rsid w:val="00281283"/>
    <w:rsid w:val="002812B5"/>
    <w:rsid w:val="0028141E"/>
    <w:rsid w:val="0028174B"/>
    <w:rsid w:val="00281762"/>
    <w:rsid w:val="00281D18"/>
    <w:rsid w:val="0028229F"/>
    <w:rsid w:val="00282337"/>
    <w:rsid w:val="00282534"/>
    <w:rsid w:val="002826DE"/>
    <w:rsid w:val="00282A7F"/>
    <w:rsid w:val="00283475"/>
    <w:rsid w:val="002838A6"/>
    <w:rsid w:val="00283A87"/>
    <w:rsid w:val="00283B82"/>
    <w:rsid w:val="00283CA7"/>
    <w:rsid w:val="00283CB4"/>
    <w:rsid w:val="002840EF"/>
    <w:rsid w:val="00284AA4"/>
    <w:rsid w:val="002851A4"/>
    <w:rsid w:val="00285AEF"/>
    <w:rsid w:val="00285C28"/>
    <w:rsid w:val="002860A4"/>
    <w:rsid w:val="0028628D"/>
    <w:rsid w:val="00286362"/>
    <w:rsid w:val="00286366"/>
    <w:rsid w:val="002863F4"/>
    <w:rsid w:val="00286527"/>
    <w:rsid w:val="00286544"/>
    <w:rsid w:val="00286920"/>
    <w:rsid w:val="00286A83"/>
    <w:rsid w:val="00286AFA"/>
    <w:rsid w:val="00286D84"/>
    <w:rsid w:val="002872F0"/>
    <w:rsid w:val="00287959"/>
    <w:rsid w:val="00287B6A"/>
    <w:rsid w:val="00287D3B"/>
    <w:rsid w:val="0029056E"/>
    <w:rsid w:val="00290B90"/>
    <w:rsid w:val="00290D5E"/>
    <w:rsid w:val="0029112B"/>
    <w:rsid w:val="002912DA"/>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552"/>
    <w:rsid w:val="00294695"/>
    <w:rsid w:val="0029483A"/>
    <w:rsid w:val="00294A21"/>
    <w:rsid w:val="00294DE8"/>
    <w:rsid w:val="00294F00"/>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35"/>
    <w:rsid w:val="002A007E"/>
    <w:rsid w:val="002A0792"/>
    <w:rsid w:val="002A0C40"/>
    <w:rsid w:val="002A0CFA"/>
    <w:rsid w:val="002A0D16"/>
    <w:rsid w:val="002A1138"/>
    <w:rsid w:val="002A1143"/>
    <w:rsid w:val="002A141A"/>
    <w:rsid w:val="002A1547"/>
    <w:rsid w:val="002A1590"/>
    <w:rsid w:val="002A16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0ED"/>
    <w:rsid w:val="002A52DB"/>
    <w:rsid w:val="002A53E0"/>
    <w:rsid w:val="002A55CA"/>
    <w:rsid w:val="002A5720"/>
    <w:rsid w:val="002A5752"/>
    <w:rsid w:val="002A576B"/>
    <w:rsid w:val="002A5A9F"/>
    <w:rsid w:val="002A5AA9"/>
    <w:rsid w:val="002A5AC3"/>
    <w:rsid w:val="002A5AC5"/>
    <w:rsid w:val="002A5E9E"/>
    <w:rsid w:val="002A6F4F"/>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48B"/>
    <w:rsid w:val="002B5DCF"/>
    <w:rsid w:val="002B5F34"/>
    <w:rsid w:val="002B6528"/>
    <w:rsid w:val="002B6531"/>
    <w:rsid w:val="002B68FC"/>
    <w:rsid w:val="002B6B01"/>
    <w:rsid w:val="002B746B"/>
    <w:rsid w:val="002B74D2"/>
    <w:rsid w:val="002B7880"/>
    <w:rsid w:val="002C002B"/>
    <w:rsid w:val="002C00DD"/>
    <w:rsid w:val="002C07A9"/>
    <w:rsid w:val="002C0855"/>
    <w:rsid w:val="002C0958"/>
    <w:rsid w:val="002C0B5D"/>
    <w:rsid w:val="002C102E"/>
    <w:rsid w:val="002C115C"/>
    <w:rsid w:val="002C12AB"/>
    <w:rsid w:val="002C1467"/>
    <w:rsid w:val="002C1867"/>
    <w:rsid w:val="002C1962"/>
    <w:rsid w:val="002C1CE4"/>
    <w:rsid w:val="002C1FA5"/>
    <w:rsid w:val="002C202A"/>
    <w:rsid w:val="002C2193"/>
    <w:rsid w:val="002C23A3"/>
    <w:rsid w:val="002C2522"/>
    <w:rsid w:val="002C2975"/>
    <w:rsid w:val="002C2E5D"/>
    <w:rsid w:val="002C30DF"/>
    <w:rsid w:val="002C3196"/>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B97"/>
    <w:rsid w:val="002C5D5A"/>
    <w:rsid w:val="002C6145"/>
    <w:rsid w:val="002C64A1"/>
    <w:rsid w:val="002C65C8"/>
    <w:rsid w:val="002C6870"/>
    <w:rsid w:val="002C6A72"/>
    <w:rsid w:val="002C6B21"/>
    <w:rsid w:val="002C6B23"/>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2D55"/>
    <w:rsid w:val="002D31FB"/>
    <w:rsid w:val="002D357A"/>
    <w:rsid w:val="002D35A4"/>
    <w:rsid w:val="002D3A57"/>
    <w:rsid w:val="002D402A"/>
    <w:rsid w:val="002D4142"/>
    <w:rsid w:val="002D4329"/>
    <w:rsid w:val="002D43D9"/>
    <w:rsid w:val="002D47EF"/>
    <w:rsid w:val="002D48FF"/>
    <w:rsid w:val="002D4B7C"/>
    <w:rsid w:val="002D5510"/>
    <w:rsid w:val="002D6176"/>
    <w:rsid w:val="002D61E2"/>
    <w:rsid w:val="002D6230"/>
    <w:rsid w:val="002D6A75"/>
    <w:rsid w:val="002D6BD6"/>
    <w:rsid w:val="002D6E3A"/>
    <w:rsid w:val="002D7103"/>
    <w:rsid w:val="002D73D0"/>
    <w:rsid w:val="002D7405"/>
    <w:rsid w:val="002D7720"/>
    <w:rsid w:val="002D790B"/>
    <w:rsid w:val="002D7BD4"/>
    <w:rsid w:val="002D7CBE"/>
    <w:rsid w:val="002D7F01"/>
    <w:rsid w:val="002D7FE8"/>
    <w:rsid w:val="002E0069"/>
    <w:rsid w:val="002E00BB"/>
    <w:rsid w:val="002E016E"/>
    <w:rsid w:val="002E05C5"/>
    <w:rsid w:val="002E0890"/>
    <w:rsid w:val="002E0918"/>
    <w:rsid w:val="002E0AC9"/>
    <w:rsid w:val="002E0D1B"/>
    <w:rsid w:val="002E0E79"/>
    <w:rsid w:val="002E0FC1"/>
    <w:rsid w:val="002E1190"/>
    <w:rsid w:val="002E15B7"/>
    <w:rsid w:val="002E16BB"/>
    <w:rsid w:val="002E19C7"/>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A39"/>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E7C62"/>
    <w:rsid w:val="002F0052"/>
    <w:rsid w:val="002F0222"/>
    <w:rsid w:val="002F049D"/>
    <w:rsid w:val="002F04FE"/>
    <w:rsid w:val="002F0C48"/>
    <w:rsid w:val="002F17BA"/>
    <w:rsid w:val="002F185A"/>
    <w:rsid w:val="002F1E2F"/>
    <w:rsid w:val="002F1F43"/>
    <w:rsid w:val="002F20D6"/>
    <w:rsid w:val="002F2642"/>
    <w:rsid w:val="002F2CF7"/>
    <w:rsid w:val="002F2E5C"/>
    <w:rsid w:val="002F2F4A"/>
    <w:rsid w:val="002F3376"/>
    <w:rsid w:val="002F3461"/>
    <w:rsid w:val="002F3478"/>
    <w:rsid w:val="002F3492"/>
    <w:rsid w:val="002F397E"/>
    <w:rsid w:val="002F3C0A"/>
    <w:rsid w:val="002F3DB9"/>
    <w:rsid w:val="002F3E98"/>
    <w:rsid w:val="002F4121"/>
    <w:rsid w:val="002F4166"/>
    <w:rsid w:val="002F4367"/>
    <w:rsid w:val="002F45FE"/>
    <w:rsid w:val="002F48D4"/>
    <w:rsid w:val="002F4905"/>
    <w:rsid w:val="002F4A44"/>
    <w:rsid w:val="002F4EA5"/>
    <w:rsid w:val="002F522A"/>
    <w:rsid w:val="002F5544"/>
    <w:rsid w:val="002F566B"/>
    <w:rsid w:val="002F5731"/>
    <w:rsid w:val="002F581D"/>
    <w:rsid w:val="002F5C9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7E8"/>
    <w:rsid w:val="003039DA"/>
    <w:rsid w:val="00303FEB"/>
    <w:rsid w:val="0030419A"/>
    <w:rsid w:val="00304262"/>
    <w:rsid w:val="0030426D"/>
    <w:rsid w:val="003044D6"/>
    <w:rsid w:val="00304529"/>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2F18"/>
    <w:rsid w:val="00313774"/>
    <w:rsid w:val="00313B14"/>
    <w:rsid w:val="00313D0E"/>
    <w:rsid w:val="00314004"/>
    <w:rsid w:val="0031422A"/>
    <w:rsid w:val="00314408"/>
    <w:rsid w:val="0031487E"/>
    <w:rsid w:val="003149E6"/>
    <w:rsid w:val="00314BDC"/>
    <w:rsid w:val="00314CE5"/>
    <w:rsid w:val="00314EA1"/>
    <w:rsid w:val="0031522C"/>
    <w:rsid w:val="003157FF"/>
    <w:rsid w:val="0031593F"/>
    <w:rsid w:val="00315988"/>
    <w:rsid w:val="003159CE"/>
    <w:rsid w:val="00315A74"/>
    <w:rsid w:val="00315ABE"/>
    <w:rsid w:val="00315CC6"/>
    <w:rsid w:val="00315D5D"/>
    <w:rsid w:val="00315D82"/>
    <w:rsid w:val="00315DAC"/>
    <w:rsid w:val="00315EF9"/>
    <w:rsid w:val="00316685"/>
    <w:rsid w:val="003166AE"/>
    <w:rsid w:val="00316723"/>
    <w:rsid w:val="003167CD"/>
    <w:rsid w:val="00316DDE"/>
    <w:rsid w:val="00317021"/>
    <w:rsid w:val="0031716E"/>
    <w:rsid w:val="0031748F"/>
    <w:rsid w:val="00317556"/>
    <w:rsid w:val="0031793B"/>
    <w:rsid w:val="00317E02"/>
    <w:rsid w:val="00317FEA"/>
    <w:rsid w:val="0032018D"/>
    <w:rsid w:val="003201ED"/>
    <w:rsid w:val="00320294"/>
    <w:rsid w:val="0032074D"/>
    <w:rsid w:val="00320D68"/>
    <w:rsid w:val="00321492"/>
    <w:rsid w:val="00321525"/>
    <w:rsid w:val="00321B1F"/>
    <w:rsid w:val="00321EAF"/>
    <w:rsid w:val="00321FE5"/>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6F20"/>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5B"/>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582"/>
    <w:rsid w:val="0033688B"/>
    <w:rsid w:val="00336B46"/>
    <w:rsid w:val="00336B7B"/>
    <w:rsid w:val="00336DFE"/>
    <w:rsid w:val="00337170"/>
    <w:rsid w:val="0033748D"/>
    <w:rsid w:val="003376F4"/>
    <w:rsid w:val="00337938"/>
    <w:rsid w:val="00337969"/>
    <w:rsid w:val="00337AB1"/>
    <w:rsid w:val="00337C31"/>
    <w:rsid w:val="00337DB4"/>
    <w:rsid w:val="00337E0A"/>
    <w:rsid w:val="00337F73"/>
    <w:rsid w:val="0034002C"/>
    <w:rsid w:val="00340217"/>
    <w:rsid w:val="00340543"/>
    <w:rsid w:val="0034056C"/>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C06"/>
    <w:rsid w:val="00342EB6"/>
    <w:rsid w:val="00342FB9"/>
    <w:rsid w:val="00343622"/>
    <w:rsid w:val="00343635"/>
    <w:rsid w:val="0034364C"/>
    <w:rsid w:val="003439FC"/>
    <w:rsid w:val="00343B30"/>
    <w:rsid w:val="00343E05"/>
    <w:rsid w:val="00343E90"/>
    <w:rsid w:val="00343EA9"/>
    <w:rsid w:val="00344069"/>
    <w:rsid w:val="00344294"/>
    <w:rsid w:val="00344468"/>
    <w:rsid w:val="00344655"/>
    <w:rsid w:val="00344AD6"/>
    <w:rsid w:val="00345013"/>
    <w:rsid w:val="00345447"/>
    <w:rsid w:val="0034546E"/>
    <w:rsid w:val="0034553A"/>
    <w:rsid w:val="003457A1"/>
    <w:rsid w:val="003457C9"/>
    <w:rsid w:val="003457F9"/>
    <w:rsid w:val="00345918"/>
    <w:rsid w:val="0034593E"/>
    <w:rsid w:val="00345965"/>
    <w:rsid w:val="00345EC3"/>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AA"/>
    <w:rsid w:val="003569F8"/>
    <w:rsid w:val="00356B1A"/>
    <w:rsid w:val="00356B9C"/>
    <w:rsid w:val="00356BA5"/>
    <w:rsid w:val="00356D67"/>
    <w:rsid w:val="00356E2E"/>
    <w:rsid w:val="00356FE7"/>
    <w:rsid w:val="003572F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0F"/>
    <w:rsid w:val="003620FE"/>
    <w:rsid w:val="0036213C"/>
    <w:rsid w:val="0036264B"/>
    <w:rsid w:val="00362D3F"/>
    <w:rsid w:val="00363216"/>
    <w:rsid w:val="003632D5"/>
    <w:rsid w:val="00363CDA"/>
    <w:rsid w:val="00364A79"/>
    <w:rsid w:val="0036530B"/>
    <w:rsid w:val="003653B9"/>
    <w:rsid w:val="00365843"/>
    <w:rsid w:val="003658A6"/>
    <w:rsid w:val="00365A0E"/>
    <w:rsid w:val="00365A30"/>
    <w:rsid w:val="00366226"/>
    <w:rsid w:val="003664F9"/>
    <w:rsid w:val="003666F4"/>
    <w:rsid w:val="00366A65"/>
    <w:rsid w:val="00366C2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18"/>
    <w:rsid w:val="00372683"/>
    <w:rsid w:val="003726F3"/>
    <w:rsid w:val="00372728"/>
    <w:rsid w:val="0037285B"/>
    <w:rsid w:val="00372C2A"/>
    <w:rsid w:val="00372D23"/>
    <w:rsid w:val="00372D64"/>
    <w:rsid w:val="00372FAB"/>
    <w:rsid w:val="00373079"/>
    <w:rsid w:val="003731CF"/>
    <w:rsid w:val="00373383"/>
    <w:rsid w:val="003736CB"/>
    <w:rsid w:val="003738B5"/>
    <w:rsid w:val="0037394A"/>
    <w:rsid w:val="00373AF9"/>
    <w:rsid w:val="00373B6C"/>
    <w:rsid w:val="00373E23"/>
    <w:rsid w:val="0037412A"/>
    <w:rsid w:val="00374599"/>
    <w:rsid w:val="00374727"/>
    <w:rsid w:val="0037480A"/>
    <w:rsid w:val="00374834"/>
    <w:rsid w:val="00374856"/>
    <w:rsid w:val="003749BD"/>
    <w:rsid w:val="00374CE9"/>
    <w:rsid w:val="00374E51"/>
    <w:rsid w:val="0037518D"/>
    <w:rsid w:val="00375342"/>
    <w:rsid w:val="00375349"/>
    <w:rsid w:val="00375B88"/>
    <w:rsid w:val="00376264"/>
    <w:rsid w:val="003769CB"/>
    <w:rsid w:val="00376A10"/>
    <w:rsid w:val="00376D39"/>
    <w:rsid w:val="00376EB8"/>
    <w:rsid w:val="00376F5A"/>
    <w:rsid w:val="00377131"/>
    <w:rsid w:val="00377F90"/>
    <w:rsid w:val="00377F99"/>
    <w:rsid w:val="00380215"/>
    <w:rsid w:val="00380856"/>
    <w:rsid w:val="00380939"/>
    <w:rsid w:val="00380B59"/>
    <w:rsid w:val="00380D23"/>
    <w:rsid w:val="00380E6D"/>
    <w:rsid w:val="00381849"/>
    <w:rsid w:val="00381C9E"/>
    <w:rsid w:val="00381EF6"/>
    <w:rsid w:val="003821C1"/>
    <w:rsid w:val="00382208"/>
    <w:rsid w:val="00382284"/>
    <w:rsid w:val="0038240F"/>
    <w:rsid w:val="003825BB"/>
    <w:rsid w:val="0038280E"/>
    <w:rsid w:val="003828F3"/>
    <w:rsid w:val="00382C26"/>
    <w:rsid w:val="00382FE5"/>
    <w:rsid w:val="0038325B"/>
    <w:rsid w:val="00383D12"/>
    <w:rsid w:val="003840EF"/>
    <w:rsid w:val="003842AA"/>
    <w:rsid w:val="003842D0"/>
    <w:rsid w:val="003843E2"/>
    <w:rsid w:val="00384687"/>
    <w:rsid w:val="00385031"/>
    <w:rsid w:val="00385102"/>
    <w:rsid w:val="00385169"/>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257"/>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97EE4"/>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4BB"/>
    <w:rsid w:val="003A2543"/>
    <w:rsid w:val="003A259D"/>
    <w:rsid w:val="003A2B43"/>
    <w:rsid w:val="003A2C04"/>
    <w:rsid w:val="003A2F90"/>
    <w:rsid w:val="003A3133"/>
    <w:rsid w:val="003A34BF"/>
    <w:rsid w:val="003A3973"/>
    <w:rsid w:val="003A3A84"/>
    <w:rsid w:val="003A4154"/>
    <w:rsid w:val="003A421C"/>
    <w:rsid w:val="003A421D"/>
    <w:rsid w:val="003A46AE"/>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0D80"/>
    <w:rsid w:val="003B11CE"/>
    <w:rsid w:val="003B15B2"/>
    <w:rsid w:val="003B15EB"/>
    <w:rsid w:val="003B1F04"/>
    <w:rsid w:val="003B22A8"/>
    <w:rsid w:val="003B232F"/>
    <w:rsid w:val="003B24DD"/>
    <w:rsid w:val="003B2852"/>
    <w:rsid w:val="003B29F3"/>
    <w:rsid w:val="003B2A50"/>
    <w:rsid w:val="003B2AE3"/>
    <w:rsid w:val="003B3075"/>
    <w:rsid w:val="003B3101"/>
    <w:rsid w:val="003B3287"/>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331"/>
    <w:rsid w:val="003B5450"/>
    <w:rsid w:val="003B5506"/>
    <w:rsid w:val="003B575F"/>
    <w:rsid w:val="003B585F"/>
    <w:rsid w:val="003B58C8"/>
    <w:rsid w:val="003B5CE7"/>
    <w:rsid w:val="003B5D06"/>
    <w:rsid w:val="003B5F67"/>
    <w:rsid w:val="003B6D0A"/>
    <w:rsid w:val="003B6DD3"/>
    <w:rsid w:val="003B70CA"/>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3C4C"/>
    <w:rsid w:val="003C40FB"/>
    <w:rsid w:val="003C44E0"/>
    <w:rsid w:val="003C4581"/>
    <w:rsid w:val="003C461B"/>
    <w:rsid w:val="003C4723"/>
    <w:rsid w:val="003C4824"/>
    <w:rsid w:val="003C484A"/>
    <w:rsid w:val="003C5033"/>
    <w:rsid w:val="003C5513"/>
    <w:rsid w:val="003C56BF"/>
    <w:rsid w:val="003C5714"/>
    <w:rsid w:val="003C597E"/>
    <w:rsid w:val="003C5B80"/>
    <w:rsid w:val="003C5E02"/>
    <w:rsid w:val="003C6184"/>
    <w:rsid w:val="003C6453"/>
    <w:rsid w:val="003C6531"/>
    <w:rsid w:val="003C6A55"/>
    <w:rsid w:val="003C6B1D"/>
    <w:rsid w:val="003C6BAE"/>
    <w:rsid w:val="003C6CAB"/>
    <w:rsid w:val="003C7449"/>
    <w:rsid w:val="003C7514"/>
    <w:rsid w:val="003C774C"/>
    <w:rsid w:val="003C7C3B"/>
    <w:rsid w:val="003D0038"/>
    <w:rsid w:val="003D0570"/>
    <w:rsid w:val="003D073B"/>
    <w:rsid w:val="003D0A31"/>
    <w:rsid w:val="003D0C73"/>
    <w:rsid w:val="003D1123"/>
    <w:rsid w:val="003D1F75"/>
    <w:rsid w:val="003D2158"/>
    <w:rsid w:val="003D21D5"/>
    <w:rsid w:val="003D2477"/>
    <w:rsid w:val="003D291D"/>
    <w:rsid w:val="003D2927"/>
    <w:rsid w:val="003D2C21"/>
    <w:rsid w:val="003D2E15"/>
    <w:rsid w:val="003D2F96"/>
    <w:rsid w:val="003D2FC0"/>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6B0"/>
    <w:rsid w:val="003D6883"/>
    <w:rsid w:val="003D694D"/>
    <w:rsid w:val="003D6E73"/>
    <w:rsid w:val="003D7049"/>
    <w:rsid w:val="003D74CC"/>
    <w:rsid w:val="003D79D6"/>
    <w:rsid w:val="003E0199"/>
    <w:rsid w:val="003E0358"/>
    <w:rsid w:val="003E0ADC"/>
    <w:rsid w:val="003E0DEB"/>
    <w:rsid w:val="003E13D9"/>
    <w:rsid w:val="003E1697"/>
    <w:rsid w:val="003E16A8"/>
    <w:rsid w:val="003E1907"/>
    <w:rsid w:val="003E1948"/>
    <w:rsid w:val="003E2253"/>
    <w:rsid w:val="003E233C"/>
    <w:rsid w:val="003E292B"/>
    <w:rsid w:val="003E2A8D"/>
    <w:rsid w:val="003E2D63"/>
    <w:rsid w:val="003E3577"/>
    <w:rsid w:val="003E36B1"/>
    <w:rsid w:val="003E36C7"/>
    <w:rsid w:val="003E37EF"/>
    <w:rsid w:val="003E38A2"/>
    <w:rsid w:val="003E3925"/>
    <w:rsid w:val="003E40D0"/>
    <w:rsid w:val="003E4352"/>
    <w:rsid w:val="003E4361"/>
    <w:rsid w:val="003E46F9"/>
    <w:rsid w:val="003E4752"/>
    <w:rsid w:val="003E47D7"/>
    <w:rsid w:val="003E48F6"/>
    <w:rsid w:val="003E4910"/>
    <w:rsid w:val="003E4AD5"/>
    <w:rsid w:val="003E4CB2"/>
    <w:rsid w:val="003E5043"/>
    <w:rsid w:val="003E5090"/>
    <w:rsid w:val="003E571C"/>
    <w:rsid w:val="003E58DD"/>
    <w:rsid w:val="003E5A28"/>
    <w:rsid w:val="003E5F7E"/>
    <w:rsid w:val="003E65DD"/>
    <w:rsid w:val="003E6895"/>
    <w:rsid w:val="003E6A88"/>
    <w:rsid w:val="003E6B51"/>
    <w:rsid w:val="003F0008"/>
    <w:rsid w:val="003F0279"/>
    <w:rsid w:val="003F0332"/>
    <w:rsid w:val="003F0426"/>
    <w:rsid w:val="003F050B"/>
    <w:rsid w:val="003F06D3"/>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085"/>
    <w:rsid w:val="003F31E3"/>
    <w:rsid w:val="003F34F9"/>
    <w:rsid w:val="003F3839"/>
    <w:rsid w:val="003F43FF"/>
    <w:rsid w:val="003F44A3"/>
    <w:rsid w:val="003F4571"/>
    <w:rsid w:val="003F4587"/>
    <w:rsid w:val="003F459C"/>
    <w:rsid w:val="003F47BA"/>
    <w:rsid w:val="003F51AE"/>
    <w:rsid w:val="003F51D7"/>
    <w:rsid w:val="003F5395"/>
    <w:rsid w:val="003F5932"/>
    <w:rsid w:val="003F5A08"/>
    <w:rsid w:val="003F5E31"/>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9E2"/>
    <w:rsid w:val="00400B51"/>
    <w:rsid w:val="00401123"/>
    <w:rsid w:val="00401328"/>
    <w:rsid w:val="00401807"/>
    <w:rsid w:val="004018A5"/>
    <w:rsid w:val="00401AD1"/>
    <w:rsid w:val="00401D95"/>
    <w:rsid w:val="004022F4"/>
    <w:rsid w:val="004024D2"/>
    <w:rsid w:val="004033ED"/>
    <w:rsid w:val="00403949"/>
    <w:rsid w:val="00403958"/>
    <w:rsid w:val="00403A76"/>
    <w:rsid w:val="00403B33"/>
    <w:rsid w:val="00403B3C"/>
    <w:rsid w:val="00404017"/>
    <w:rsid w:val="004041C5"/>
    <w:rsid w:val="00404393"/>
    <w:rsid w:val="00404798"/>
    <w:rsid w:val="00404905"/>
    <w:rsid w:val="00404B88"/>
    <w:rsid w:val="00404BB4"/>
    <w:rsid w:val="00404C14"/>
    <w:rsid w:val="00404E48"/>
    <w:rsid w:val="00404EB5"/>
    <w:rsid w:val="004050E9"/>
    <w:rsid w:val="00405697"/>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30DA"/>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43D"/>
    <w:rsid w:val="0042044A"/>
    <w:rsid w:val="00420481"/>
    <w:rsid w:val="00420CFB"/>
    <w:rsid w:val="00420FE5"/>
    <w:rsid w:val="00421055"/>
    <w:rsid w:val="0042113D"/>
    <w:rsid w:val="0042114E"/>
    <w:rsid w:val="00421227"/>
    <w:rsid w:val="0042145F"/>
    <w:rsid w:val="00421498"/>
    <w:rsid w:val="0042163C"/>
    <w:rsid w:val="00421C0C"/>
    <w:rsid w:val="00421CE1"/>
    <w:rsid w:val="00422D37"/>
    <w:rsid w:val="00422E61"/>
    <w:rsid w:val="004231C7"/>
    <w:rsid w:val="00423435"/>
    <w:rsid w:val="00423B88"/>
    <w:rsid w:val="00423E1D"/>
    <w:rsid w:val="00423F94"/>
    <w:rsid w:val="004241A7"/>
    <w:rsid w:val="004245B2"/>
    <w:rsid w:val="004248FD"/>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78E"/>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C6"/>
    <w:rsid w:val="004345CE"/>
    <w:rsid w:val="004345F0"/>
    <w:rsid w:val="00434640"/>
    <w:rsid w:val="00434766"/>
    <w:rsid w:val="00434B8E"/>
    <w:rsid w:val="004352CF"/>
    <w:rsid w:val="0043560C"/>
    <w:rsid w:val="00435AEC"/>
    <w:rsid w:val="004360BD"/>
    <w:rsid w:val="0043622F"/>
    <w:rsid w:val="004364D6"/>
    <w:rsid w:val="004365FF"/>
    <w:rsid w:val="00436A13"/>
    <w:rsid w:val="004371D4"/>
    <w:rsid w:val="004373DC"/>
    <w:rsid w:val="00437755"/>
    <w:rsid w:val="00437B02"/>
    <w:rsid w:val="00437D3D"/>
    <w:rsid w:val="00437DE7"/>
    <w:rsid w:val="00437F02"/>
    <w:rsid w:val="00437F70"/>
    <w:rsid w:val="0044012E"/>
    <w:rsid w:val="00440239"/>
    <w:rsid w:val="00440439"/>
    <w:rsid w:val="00440A05"/>
    <w:rsid w:val="00440A3A"/>
    <w:rsid w:val="00440D07"/>
    <w:rsid w:val="004410D4"/>
    <w:rsid w:val="004414E2"/>
    <w:rsid w:val="004416FA"/>
    <w:rsid w:val="00441C09"/>
    <w:rsid w:val="00441FA9"/>
    <w:rsid w:val="0044204C"/>
    <w:rsid w:val="0044213C"/>
    <w:rsid w:val="004426B9"/>
    <w:rsid w:val="00442B24"/>
    <w:rsid w:val="00442EF7"/>
    <w:rsid w:val="00442F91"/>
    <w:rsid w:val="004432BF"/>
    <w:rsid w:val="00443614"/>
    <w:rsid w:val="00443689"/>
    <w:rsid w:val="00443E2D"/>
    <w:rsid w:val="00443F31"/>
    <w:rsid w:val="004448BA"/>
    <w:rsid w:val="00444949"/>
    <w:rsid w:val="00444DF6"/>
    <w:rsid w:val="004458AA"/>
    <w:rsid w:val="004459BE"/>
    <w:rsid w:val="00445B43"/>
    <w:rsid w:val="00445BFB"/>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303"/>
    <w:rsid w:val="004524E3"/>
    <w:rsid w:val="004525E6"/>
    <w:rsid w:val="004525FA"/>
    <w:rsid w:val="00452B58"/>
    <w:rsid w:val="00452B9D"/>
    <w:rsid w:val="00452DCB"/>
    <w:rsid w:val="00452F41"/>
    <w:rsid w:val="004532E9"/>
    <w:rsid w:val="004535AC"/>
    <w:rsid w:val="004537F2"/>
    <w:rsid w:val="00453808"/>
    <w:rsid w:val="00453D1D"/>
    <w:rsid w:val="00454653"/>
    <w:rsid w:val="004546FB"/>
    <w:rsid w:val="004549C3"/>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CB6"/>
    <w:rsid w:val="00463E7D"/>
    <w:rsid w:val="0046414F"/>
    <w:rsid w:val="00464A49"/>
    <w:rsid w:val="00464D03"/>
    <w:rsid w:val="00464D42"/>
    <w:rsid w:val="0046538D"/>
    <w:rsid w:val="0046550B"/>
    <w:rsid w:val="00465AF0"/>
    <w:rsid w:val="00465C78"/>
    <w:rsid w:val="00466468"/>
    <w:rsid w:val="00466864"/>
    <w:rsid w:val="00466D3F"/>
    <w:rsid w:val="00466E9B"/>
    <w:rsid w:val="004674B1"/>
    <w:rsid w:val="004677D5"/>
    <w:rsid w:val="00467980"/>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30C"/>
    <w:rsid w:val="004725F3"/>
    <w:rsid w:val="00472BF7"/>
    <w:rsid w:val="00472D45"/>
    <w:rsid w:val="004735C9"/>
    <w:rsid w:val="0047362F"/>
    <w:rsid w:val="00474037"/>
    <w:rsid w:val="00474349"/>
    <w:rsid w:val="00474A86"/>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4E"/>
    <w:rsid w:val="004824EE"/>
    <w:rsid w:val="00482E43"/>
    <w:rsid w:val="00482FFA"/>
    <w:rsid w:val="00483085"/>
    <w:rsid w:val="004830F7"/>
    <w:rsid w:val="00483157"/>
    <w:rsid w:val="004836D9"/>
    <w:rsid w:val="004838AF"/>
    <w:rsid w:val="00483A49"/>
    <w:rsid w:val="00483B3C"/>
    <w:rsid w:val="00483D0D"/>
    <w:rsid w:val="00483D81"/>
    <w:rsid w:val="00483DF7"/>
    <w:rsid w:val="00483E9A"/>
    <w:rsid w:val="00484056"/>
    <w:rsid w:val="00484128"/>
    <w:rsid w:val="00484190"/>
    <w:rsid w:val="00484361"/>
    <w:rsid w:val="004844C5"/>
    <w:rsid w:val="00484A8E"/>
    <w:rsid w:val="00484CDE"/>
    <w:rsid w:val="00484D1E"/>
    <w:rsid w:val="00484E0A"/>
    <w:rsid w:val="00484F9C"/>
    <w:rsid w:val="00484FF5"/>
    <w:rsid w:val="00485245"/>
    <w:rsid w:val="00485303"/>
    <w:rsid w:val="00485391"/>
    <w:rsid w:val="00485C01"/>
    <w:rsid w:val="00485C79"/>
    <w:rsid w:val="00485D65"/>
    <w:rsid w:val="00485E09"/>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9E8"/>
    <w:rsid w:val="00491A96"/>
    <w:rsid w:val="00491BAA"/>
    <w:rsid w:val="00491C68"/>
    <w:rsid w:val="00491E4F"/>
    <w:rsid w:val="00492709"/>
    <w:rsid w:val="004928AB"/>
    <w:rsid w:val="00492C9B"/>
    <w:rsid w:val="00492F91"/>
    <w:rsid w:val="00493377"/>
    <w:rsid w:val="0049359B"/>
    <w:rsid w:val="00493614"/>
    <w:rsid w:val="004937BF"/>
    <w:rsid w:val="00493AFB"/>
    <w:rsid w:val="00493C38"/>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76F"/>
    <w:rsid w:val="00496869"/>
    <w:rsid w:val="00496970"/>
    <w:rsid w:val="00496BF6"/>
    <w:rsid w:val="00496CA2"/>
    <w:rsid w:val="00496D5B"/>
    <w:rsid w:val="00496E85"/>
    <w:rsid w:val="004973A6"/>
    <w:rsid w:val="004973FA"/>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340"/>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331"/>
    <w:rsid w:val="004B04DE"/>
    <w:rsid w:val="004B08B8"/>
    <w:rsid w:val="004B0E76"/>
    <w:rsid w:val="004B11A7"/>
    <w:rsid w:val="004B1371"/>
    <w:rsid w:val="004B1ABF"/>
    <w:rsid w:val="004B1B2F"/>
    <w:rsid w:val="004B1D08"/>
    <w:rsid w:val="004B2265"/>
    <w:rsid w:val="004B232F"/>
    <w:rsid w:val="004B249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60"/>
    <w:rsid w:val="004B61E0"/>
    <w:rsid w:val="004B64B5"/>
    <w:rsid w:val="004B6686"/>
    <w:rsid w:val="004B687E"/>
    <w:rsid w:val="004B69D6"/>
    <w:rsid w:val="004B6E17"/>
    <w:rsid w:val="004B7024"/>
    <w:rsid w:val="004B77D1"/>
    <w:rsid w:val="004B7A0C"/>
    <w:rsid w:val="004B7A21"/>
    <w:rsid w:val="004B7A77"/>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5E4"/>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E12"/>
    <w:rsid w:val="004D2A56"/>
    <w:rsid w:val="004D2DB2"/>
    <w:rsid w:val="004D3177"/>
    <w:rsid w:val="004D35AD"/>
    <w:rsid w:val="004D3BF2"/>
    <w:rsid w:val="004D3E8A"/>
    <w:rsid w:val="004D3F29"/>
    <w:rsid w:val="004D40E4"/>
    <w:rsid w:val="004D4459"/>
    <w:rsid w:val="004D476D"/>
    <w:rsid w:val="004D4923"/>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5C41"/>
    <w:rsid w:val="004F5DAF"/>
    <w:rsid w:val="004F69AC"/>
    <w:rsid w:val="004F6CDD"/>
    <w:rsid w:val="004F70E8"/>
    <w:rsid w:val="004F7192"/>
    <w:rsid w:val="004F731E"/>
    <w:rsid w:val="004F7395"/>
    <w:rsid w:val="004F76E2"/>
    <w:rsid w:val="004F7969"/>
    <w:rsid w:val="004F7A7A"/>
    <w:rsid w:val="004F7AD1"/>
    <w:rsid w:val="004F7B7C"/>
    <w:rsid w:val="004F7DD9"/>
    <w:rsid w:val="004F7E25"/>
    <w:rsid w:val="00500316"/>
    <w:rsid w:val="00500A6F"/>
    <w:rsid w:val="00500AFE"/>
    <w:rsid w:val="00501330"/>
    <w:rsid w:val="00501548"/>
    <w:rsid w:val="0050158D"/>
    <w:rsid w:val="0050166D"/>
    <w:rsid w:val="00501846"/>
    <w:rsid w:val="00501A30"/>
    <w:rsid w:val="00501BBE"/>
    <w:rsid w:val="00501E8F"/>
    <w:rsid w:val="00501F73"/>
    <w:rsid w:val="0050206E"/>
    <w:rsid w:val="005020E8"/>
    <w:rsid w:val="00502637"/>
    <w:rsid w:val="00502829"/>
    <w:rsid w:val="00502E72"/>
    <w:rsid w:val="00502F3F"/>
    <w:rsid w:val="0050345B"/>
    <w:rsid w:val="00503A44"/>
    <w:rsid w:val="00503AF6"/>
    <w:rsid w:val="00503B2A"/>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B7"/>
    <w:rsid w:val="005076D6"/>
    <w:rsid w:val="00507876"/>
    <w:rsid w:val="00507BAF"/>
    <w:rsid w:val="00507D0E"/>
    <w:rsid w:val="00507ED9"/>
    <w:rsid w:val="0051022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577"/>
    <w:rsid w:val="00512A70"/>
    <w:rsid w:val="00512AC1"/>
    <w:rsid w:val="00512B20"/>
    <w:rsid w:val="00512BDD"/>
    <w:rsid w:val="00512C7F"/>
    <w:rsid w:val="00512D48"/>
    <w:rsid w:val="00512E31"/>
    <w:rsid w:val="00512FBE"/>
    <w:rsid w:val="00513223"/>
    <w:rsid w:val="0051350A"/>
    <w:rsid w:val="005137EA"/>
    <w:rsid w:val="00513AF1"/>
    <w:rsid w:val="005140C2"/>
    <w:rsid w:val="00514901"/>
    <w:rsid w:val="00514949"/>
    <w:rsid w:val="00514ACD"/>
    <w:rsid w:val="00514C9D"/>
    <w:rsid w:val="00514E2D"/>
    <w:rsid w:val="00514EB8"/>
    <w:rsid w:val="00515035"/>
    <w:rsid w:val="0051511B"/>
    <w:rsid w:val="0051594B"/>
    <w:rsid w:val="00515DAB"/>
    <w:rsid w:val="005160BB"/>
    <w:rsid w:val="005163E6"/>
    <w:rsid w:val="0051665E"/>
    <w:rsid w:val="0051673C"/>
    <w:rsid w:val="00516D7B"/>
    <w:rsid w:val="0051715D"/>
    <w:rsid w:val="00517196"/>
    <w:rsid w:val="005178BF"/>
    <w:rsid w:val="00517994"/>
    <w:rsid w:val="00517E9F"/>
    <w:rsid w:val="0052014E"/>
    <w:rsid w:val="00520493"/>
    <w:rsid w:val="00520969"/>
    <w:rsid w:val="00520BC1"/>
    <w:rsid w:val="00520BDC"/>
    <w:rsid w:val="00520C9E"/>
    <w:rsid w:val="00520E29"/>
    <w:rsid w:val="00521A1B"/>
    <w:rsid w:val="00521B0E"/>
    <w:rsid w:val="00521B85"/>
    <w:rsid w:val="00521D36"/>
    <w:rsid w:val="0052255A"/>
    <w:rsid w:val="005228C0"/>
    <w:rsid w:val="005229C7"/>
    <w:rsid w:val="00523466"/>
    <w:rsid w:val="0052369F"/>
    <w:rsid w:val="00523DD2"/>
    <w:rsid w:val="00523E1B"/>
    <w:rsid w:val="00523F10"/>
    <w:rsid w:val="005242AF"/>
    <w:rsid w:val="00524A74"/>
    <w:rsid w:val="00524CB1"/>
    <w:rsid w:val="0052501A"/>
    <w:rsid w:val="0052514B"/>
    <w:rsid w:val="0052539D"/>
    <w:rsid w:val="00525833"/>
    <w:rsid w:val="005263CE"/>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70E"/>
    <w:rsid w:val="00532891"/>
    <w:rsid w:val="00532B35"/>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8A"/>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2F75"/>
    <w:rsid w:val="00543381"/>
    <w:rsid w:val="0054366E"/>
    <w:rsid w:val="0054369A"/>
    <w:rsid w:val="00543778"/>
    <w:rsid w:val="00543988"/>
    <w:rsid w:val="00544030"/>
    <w:rsid w:val="00544235"/>
    <w:rsid w:val="00544655"/>
    <w:rsid w:val="00544665"/>
    <w:rsid w:val="00544757"/>
    <w:rsid w:val="00545112"/>
    <w:rsid w:val="00545321"/>
    <w:rsid w:val="00545386"/>
    <w:rsid w:val="005456D0"/>
    <w:rsid w:val="00545857"/>
    <w:rsid w:val="0054594F"/>
    <w:rsid w:val="00545990"/>
    <w:rsid w:val="00545D26"/>
    <w:rsid w:val="00546014"/>
    <w:rsid w:val="005461EE"/>
    <w:rsid w:val="00546355"/>
    <w:rsid w:val="0054665E"/>
    <w:rsid w:val="00546ADB"/>
    <w:rsid w:val="00546E8D"/>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01D"/>
    <w:rsid w:val="00551A4A"/>
    <w:rsid w:val="00551A78"/>
    <w:rsid w:val="00551D3D"/>
    <w:rsid w:val="005520BB"/>
    <w:rsid w:val="005521E0"/>
    <w:rsid w:val="00552AEE"/>
    <w:rsid w:val="00552E27"/>
    <w:rsid w:val="005530B2"/>
    <w:rsid w:val="0055316D"/>
    <w:rsid w:val="00553440"/>
    <w:rsid w:val="00553491"/>
    <w:rsid w:val="005535D8"/>
    <w:rsid w:val="00553793"/>
    <w:rsid w:val="00553A23"/>
    <w:rsid w:val="00553A6E"/>
    <w:rsid w:val="005544BD"/>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20"/>
    <w:rsid w:val="00557BAA"/>
    <w:rsid w:val="00557EF8"/>
    <w:rsid w:val="0056014A"/>
    <w:rsid w:val="00560412"/>
    <w:rsid w:val="00560510"/>
    <w:rsid w:val="0056069E"/>
    <w:rsid w:val="00560702"/>
    <w:rsid w:val="0056070F"/>
    <w:rsid w:val="0056074B"/>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752"/>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75DB"/>
    <w:rsid w:val="005678DB"/>
    <w:rsid w:val="005679D7"/>
    <w:rsid w:val="00567FF8"/>
    <w:rsid w:val="00570114"/>
    <w:rsid w:val="00570839"/>
    <w:rsid w:val="005709D1"/>
    <w:rsid w:val="00570EEC"/>
    <w:rsid w:val="0057113E"/>
    <w:rsid w:val="00571552"/>
    <w:rsid w:val="00571AC7"/>
    <w:rsid w:val="00571CA1"/>
    <w:rsid w:val="00571F60"/>
    <w:rsid w:val="005720FA"/>
    <w:rsid w:val="00572222"/>
    <w:rsid w:val="005723DB"/>
    <w:rsid w:val="00572679"/>
    <w:rsid w:val="00572775"/>
    <w:rsid w:val="00572889"/>
    <w:rsid w:val="00572AF6"/>
    <w:rsid w:val="00572EA0"/>
    <w:rsid w:val="00573087"/>
    <w:rsid w:val="005731BD"/>
    <w:rsid w:val="005732E1"/>
    <w:rsid w:val="005733CF"/>
    <w:rsid w:val="005739AC"/>
    <w:rsid w:val="005748FB"/>
    <w:rsid w:val="00574D67"/>
    <w:rsid w:val="00575307"/>
    <w:rsid w:val="00575363"/>
    <w:rsid w:val="0057556F"/>
    <w:rsid w:val="005755AC"/>
    <w:rsid w:val="00575610"/>
    <w:rsid w:val="005756F0"/>
    <w:rsid w:val="00575922"/>
    <w:rsid w:val="00575AE5"/>
    <w:rsid w:val="00575CDC"/>
    <w:rsid w:val="00575E0F"/>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229"/>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480"/>
    <w:rsid w:val="0058555E"/>
    <w:rsid w:val="00585648"/>
    <w:rsid w:val="005856F5"/>
    <w:rsid w:val="00585ABB"/>
    <w:rsid w:val="00585E4E"/>
    <w:rsid w:val="00585F09"/>
    <w:rsid w:val="00585F3A"/>
    <w:rsid w:val="005862E6"/>
    <w:rsid w:val="005864F5"/>
    <w:rsid w:val="00586666"/>
    <w:rsid w:val="00586706"/>
    <w:rsid w:val="00586911"/>
    <w:rsid w:val="00586CA1"/>
    <w:rsid w:val="00586D03"/>
    <w:rsid w:val="0058709F"/>
    <w:rsid w:val="00587170"/>
    <w:rsid w:val="005873BA"/>
    <w:rsid w:val="0058775E"/>
    <w:rsid w:val="00587FAE"/>
    <w:rsid w:val="00590225"/>
    <w:rsid w:val="005908E5"/>
    <w:rsid w:val="0059099D"/>
    <w:rsid w:val="00590E48"/>
    <w:rsid w:val="00590ECA"/>
    <w:rsid w:val="0059141E"/>
    <w:rsid w:val="00591524"/>
    <w:rsid w:val="00591D51"/>
    <w:rsid w:val="00591DDC"/>
    <w:rsid w:val="0059214B"/>
    <w:rsid w:val="005921F9"/>
    <w:rsid w:val="005924B2"/>
    <w:rsid w:val="0059264E"/>
    <w:rsid w:val="005927E1"/>
    <w:rsid w:val="00593543"/>
    <w:rsid w:val="00593A72"/>
    <w:rsid w:val="00593C05"/>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468"/>
    <w:rsid w:val="00595640"/>
    <w:rsid w:val="00595755"/>
    <w:rsid w:val="005958AD"/>
    <w:rsid w:val="00595BAD"/>
    <w:rsid w:val="00595C5E"/>
    <w:rsid w:val="005961BD"/>
    <w:rsid w:val="005967D1"/>
    <w:rsid w:val="00596DA9"/>
    <w:rsid w:val="00596E03"/>
    <w:rsid w:val="0059705E"/>
    <w:rsid w:val="0059715D"/>
    <w:rsid w:val="005972B6"/>
    <w:rsid w:val="00597852"/>
    <w:rsid w:val="00597A84"/>
    <w:rsid w:val="00597B5B"/>
    <w:rsid w:val="005A012A"/>
    <w:rsid w:val="005A014A"/>
    <w:rsid w:val="005A0222"/>
    <w:rsid w:val="005A039A"/>
    <w:rsid w:val="005A03E8"/>
    <w:rsid w:val="005A0501"/>
    <w:rsid w:val="005A06B1"/>
    <w:rsid w:val="005A0A53"/>
    <w:rsid w:val="005A0D02"/>
    <w:rsid w:val="005A0E02"/>
    <w:rsid w:val="005A1842"/>
    <w:rsid w:val="005A1A64"/>
    <w:rsid w:val="005A1C91"/>
    <w:rsid w:val="005A232E"/>
    <w:rsid w:val="005A233F"/>
    <w:rsid w:val="005A2D7B"/>
    <w:rsid w:val="005A2D86"/>
    <w:rsid w:val="005A30CF"/>
    <w:rsid w:val="005A3160"/>
    <w:rsid w:val="005A31F4"/>
    <w:rsid w:val="005A32EC"/>
    <w:rsid w:val="005A3364"/>
    <w:rsid w:val="005A33D8"/>
    <w:rsid w:val="005A354C"/>
    <w:rsid w:val="005A3AC7"/>
    <w:rsid w:val="005A3F02"/>
    <w:rsid w:val="005A3FF2"/>
    <w:rsid w:val="005A4479"/>
    <w:rsid w:val="005A464C"/>
    <w:rsid w:val="005A465A"/>
    <w:rsid w:val="005A47AC"/>
    <w:rsid w:val="005A4810"/>
    <w:rsid w:val="005A48F9"/>
    <w:rsid w:val="005A4B92"/>
    <w:rsid w:val="005A4D54"/>
    <w:rsid w:val="005A5302"/>
    <w:rsid w:val="005A57DA"/>
    <w:rsid w:val="005A597F"/>
    <w:rsid w:val="005A5997"/>
    <w:rsid w:val="005A5CE4"/>
    <w:rsid w:val="005A64EE"/>
    <w:rsid w:val="005A693F"/>
    <w:rsid w:val="005A6963"/>
    <w:rsid w:val="005A6AD2"/>
    <w:rsid w:val="005A7113"/>
    <w:rsid w:val="005A72FB"/>
    <w:rsid w:val="005A746A"/>
    <w:rsid w:val="005A74B4"/>
    <w:rsid w:val="005A759A"/>
    <w:rsid w:val="005A782D"/>
    <w:rsid w:val="005A7F6F"/>
    <w:rsid w:val="005B0336"/>
    <w:rsid w:val="005B0562"/>
    <w:rsid w:val="005B0883"/>
    <w:rsid w:val="005B0D51"/>
    <w:rsid w:val="005B0D5D"/>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2F"/>
    <w:rsid w:val="005C028B"/>
    <w:rsid w:val="005C0337"/>
    <w:rsid w:val="005C05EA"/>
    <w:rsid w:val="005C05EE"/>
    <w:rsid w:val="005C080B"/>
    <w:rsid w:val="005C0B7F"/>
    <w:rsid w:val="005C0D2E"/>
    <w:rsid w:val="005C1370"/>
    <w:rsid w:val="005C1B32"/>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C7F61"/>
    <w:rsid w:val="005D0036"/>
    <w:rsid w:val="005D080D"/>
    <w:rsid w:val="005D0922"/>
    <w:rsid w:val="005D0BEB"/>
    <w:rsid w:val="005D0D51"/>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4E6"/>
    <w:rsid w:val="005D7700"/>
    <w:rsid w:val="005D77D1"/>
    <w:rsid w:val="005D7C00"/>
    <w:rsid w:val="005E0078"/>
    <w:rsid w:val="005E090A"/>
    <w:rsid w:val="005E0964"/>
    <w:rsid w:val="005E09A5"/>
    <w:rsid w:val="005E0B62"/>
    <w:rsid w:val="005E0DB8"/>
    <w:rsid w:val="005E1346"/>
    <w:rsid w:val="005E1769"/>
    <w:rsid w:val="005E1850"/>
    <w:rsid w:val="005E1888"/>
    <w:rsid w:val="005E1B2D"/>
    <w:rsid w:val="005E1B4D"/>
    <w:rsid w:val="005E1E12"/>
    <w:rsid w:val="005E1FBE"/>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3A6"/>
    <w:rsid w:val="005E597B"/>
    <w:rsid w:val="005E59E7"/>
    <w:rsid w:val="005E5C04"/>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78B"/>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4640"/>
    <w:rsid w:val="005F5282"/>
    <w:rsid w:val="005F543C"/>
    <w:rsid w:val="005F54FB"/>
    <w:rsid w:val="005F5B26"/>
    <w:rsid w:val="005F5C17"/>
    <w:rsid w:val="005F5D92"/>
    <w:rsid w:val="005F62E7"/>
    <w:rsid w:val="005F6511"/>
    <w:rsid w:val="005F6820"/>
    <w:rsid w:val="005F6B2D"/>
    <w:rsid w:val="005F6CBE"/>
    <w:rsid w:val="005F6CF4"/>
    <w:rsid w:val="005F7243"/>
    <w:rsid w:val="005F74A2"/>
    <w:rsid w:val="005F7539"/>
    <w:rsid w:val="005F76E0"/>
    <w:rsid w:val="005F7771"/>
    <w:rsid w:val="005F793A"/>
    <w:rsid w:val="005F7955"/>
    <w:rsid w:val="005F7CC5"/>
    <w:rsid w:val="005F7CF9"/>
    <w:rsid w:val="005F7DA6"/>
    <w:rsid w:val="0060034E"/>
    <w:rsid w:val="006003F8"/>
    <w:rsid w:val="0060051C"/>
    <w:rsid w:val="00600E95"/>
    <w:rsid w:val="006010E1"/>
    <w:rsid w:val="0060147C"/>
    <w:rsid w:val="006014DF"/>
    <w:rsid w:val="00601B27"/>
    <w:rsid w:val="00601D1B"/>
    <w:rsid w:val="00602148"/>
    <w:rsid w:val="0060223B"/>
    <w:rsid w:val="0060230A"/>
    <w:rsid w:val="00602761"/>
    <w:rsid w:val="00602B12"/>
    <w:rsid w:val="00602BA0"/>
    <w:rsid w:val="00602D58"/>
    <w:rsid w:val="00602F55"/>
    <w:rsid w:val="00602FFC"/>
    <w:rsid w:val="006033E8"/>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0ED2"/>
    <w:rsid w:val="0061169A"/>
    <w:rsid w:val="00611758"/>
    <w:rsid w:val="006119CE"/>
    <w:rsid w:val="00611EA3"/>
    <w:rsid w:val="00612016"/>
    <w:rsid w:val="00612484"/>
    <w:rsid w:val="006125AB"/>
    <w:rsid w:val="006129BB"/>
    <w:rsid w:val="00612AAF"/>
    <w:rsid w:val="00612CEA"/>
    <w:rsid w:val="00612E32"/>
    <w:rsid w:val="00612FC7"/>
    <w:rsid w:val="00612FE8"/>
    <w:rsid w:val="006134E5"/>
    <w:rsid w:val="00613543"/>
    <w:rsid w:val="00613988"/>
    <w:rsid w:val="00614497"/>
    <w:rsid w:val="0061487C"/>
    <w:rsid w:val="006149E9"/>
    <w:rsid w:val="00614E15"/>
    <w:rsid w:val="0061502A"/>
    <w:rsid w:val="0061511D"/>
    <w:rsid w:val="006153D0"/>
    <w:rsid w:val="006154C5"/>
    <w:rsid w:val="006154E6"/>
    <w:rsid w:val="0061574E"/>
    <w:rsid w:val="00615A96"/>
    <w:rsid w:val="00615AD5"/>
    <w:rsid w:val="00615AF6"/>
    <w:rsid w:val="00615BDB"/>
    <w:rsid w:val="00615D17"/>
    <w:rsid w:val="00615FC2"/>
    <w:rsid w:val="00616043"/>
    <w:rsid w:val="00616144"/>
    <w:rsid w:val="00616388"/>
    <w:rsid w:val="00616491"/>
    <w:rsid w:val="00616638"/>
    <w:rsid w:val="00616995"/>
    <w:rsid w:val="0061716F"/>
    <w:rsid w:val="006179E2"/>
    <w:rsid w:val="00617A84"/>
    <w:rsid w:val="00617D21"/>
    <w:rsid w:val="00617DC0"/>
    <w:rsid w:val="00617E3E"/>
    <w:rsid w:val="006201EF"/>
    <w:rsid w:val="00620238"/>
    <w:rsid w:val="00620383"/>
    <w:rsid w:val="00620611"/>
    <w:rsid w:val="00620B57"/>
    <w:rsid w:val="00620F51"/>
    <w:rsid w:val="006210EF"/>
    <w:rsid w:val="00621177"/>
    <w:rsid w:val="006215B4"/>
    <w:rsid w:val="0062181F"/>
    <w:rsid w:val="00621BBD"/>
    <w:rsid w:val="00621BCE"/>
    <w:rsid w:val="00621C61"/>
    <w:rsid w:val="00621F8A"/>
    <w:rsid w:val="006221B2"/>
    <w:rsid w:val="006223D9"/>
    <w:rsid w:val="00622599"/>
    <w:rsid w:val="0062259F"/>
    <w:rsid w:val="006225A3"/>
    <w:rsid w:val="0062288D"/>
    <w:rsid w:val="00622D36"/>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418"/>
    <w:rsid w:val="00627663"/>
    <w:rsid w:val="006276C9"/>
    <w:rsid w:val="00627ADB"/>
    <w:rsid w:val="00627B4F"/>
    <w:rsid w:val="00627F2E"/>
    <w:rsid w:val="00630060"/>
    <w:rsid w:val="00630072"/>
    <w:rsid w:val="00630371"/>
    <w:rsid w:val="00630593"/>
    <w:rsid w:val="006307B5"/>
    <w:rsid w:val="006307D2"/>
    <w:rsid w:val="00630816"/>
    <w:rsid w:val="00630A7C"/>
    <w:rsid w:val="00630B3D"/>
    <w:rsid w:val="00630C40"/>
    <w:rsid w:val="00630D96"/>
    <w:rsid w:val="00630E1D"/>
    <w:rsid w:val="00631143"/>
    <w:rsid w:val="00631274"/>
    <w:rsid w:val="00631275"/>
    <w:rsid w:val="0063133F"/>
    <w:rsid w:val="00631349"/>
    <w:rsid w:val="0063174A"/>
    <w:rsid w:val="00631E1A"/>
    <w:rsid w:val="00631E5B"/>
    <w:rsid w:val="00632446"/>
    <w:rsid w:val="00632490"/>
    <w:rsid w:val="0063259E"/>
    <w:rsid w:val="0063273A"/>
    <w:rsid w:val="0063274C"/>
    <w:rsid w:val="00632AE6"/>
    <w:rsid w:val="006333B6"/>
    <w:rsid w:val="006339F5"/>
    <w:rsid w:val="00633D0F"/>
    <w:rsid w:val="0063418C"/>
    <w:rsid w:val="00634224"/>
    <w:rsid w:val="006342C4"/>
    <w:rsid w:val="00634407"/>
    <w:rsid w:val="006350C3"/>
    <w:rsid w:val="00635690"/>
    <w:rsid w:val="006359FC"/>
    <w:rsid w:val="00635A6B"/>
    <w:rsid w:val="00635D9E"/>
    <w:rsid w:val="00635EFB"/>
    <w:rsid w:val="00636345"/>
    <w:rsid w:val="00636AF5"/>
    <w:rsid w:val="00636CB8"/>
    <w:rsid w:val="00636EFE"/>
    <w:rsid w:val="00637338"/>
    <w:rsid w:val="006375AC"/>
    <w:rsid w:val="00637747"/>
    <w:rsid w:val="00637A15"/>
    <w:rsid w:val="00637BD0"/>
    <w:rsid w:val="00637C54"/>
    <w:rsid w:val="006401B6"/>
    <w:rsid w:val="00640543"/>
    <w:rsid w:val="006405D5"/>
    <w:rsid w:val="00640F12"/>
    <w:rsid w:val="00641064"/>
    <w:rsid w:val="006416F4"/>
    <w:rsid w:val="00641D60"/>
    <w:rsid w:val="00641E93"/>
    <w:rsid w:val="00641EA9"/>
    <w:rsid w:val="00641ED1"/>
    <w:rsid w:val="0064257E"/>
    <w:rsid w:val="00642760"/>
    <w:rsid w:val="0064276F"/>
    <w:rsid w:val="00642E2E"/>
    <w:rsid w:val="00642E6E"/>
    <w:rsid w:val="00643073"/>
    <w:rsid w:val="006431E8"/>
    <w:rsid w:val="0064403A"/>
    <w:rsid w:val="0064408E"/>
    <w:rsid w:val="006443BD"/>
    <w:rsid w:val="00644EC7"/>
    <w:rsid w:val="006450B9"/>
    <w:rsid w:val="006454E3"/>
    <w:rsid w:val="00645525"/>
    <w:rsid w:val="006458BB"/>
    <w:rsid w:val="006459F8"/>
    <w:rsid w:val="00645A59"/>
    <w:rsid w:val="00645A5F"/>
    <w:rsid w:val="00645ABA"/>
    <w:rsid w:val="00645B64"/>
    <w:rsid w:val="00645BA1"/>
    <w:rsid w:val="00645E55"/>
    <w:rsid w:val="00646153"/>
    <w:rsid w:val="00646421"/>
    <w:rsid w:val="00646528"/>
    <w:rsid w:val="00646534"/>
    <w:rsid w:val="00646665"/>
    <w:rsid w:val="0064687C"/>
    <w:rsid w:val="00646BC2"/>
    <w:rsid w:val="006471E4"/>
    <w:rsid w:val="00647454"/>
    <w:rsid w:val="00647A89"/>
    <w:rsid w:val="00647C97"/>
    <w:rsid w:val="00647DD2"/>
    <w:rsid w:val="00647F41"/>
    <w:rsid w:val="00650319"/>
    <w:rsid w:val="0065053D"/>
    <w:rsid w:val="006509B6"/>
    <w:rsid w:val="00650A76"/>
    <w:rsid w:val="00650A8D"/>
    <w:rsid w:val="00650AC7"/>
    <w:rsid w:val="00650C2C"/>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4A"/>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34"/>
    <w:rsid w:val="00656EFD"/>
    <w:rsid w:val="0065719C"/>
    <w:rsid w:val="006571BC"/>
    <w:rsid w:val="00657724"/>
    <w:rsid w:val="00657911"/>
    <w:rsid w:val="00657928"/>
    <w:rsid w:val="00657F03"/>
    <w:rsid w:val="006604E4"/>
    <w:rsid w:val="006604EC"/>
    <w:rsid w:val="00660758"/>
    <w:rsid w:val="00660829"/>
    <w:rsid w:val="00660D8A"/>
    <w:rsid w:val="00660F39"/>
    <w:rsid w:val="00660FA1"/>
    <w:rsid w:val="006610FC"/>
    <w:rsid w:val="006616B1"/>
    <w:rsid w:val="006616E6"/>
    <w:rsid w:val="0066178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1F7B"/>
    <w:rsid w:val="0067200C"/>
    <w:rsid w:val="0067204B"/>
    <w:rsid w:val="00672457"/>
    <w:rsid w:val="006726C8"/>
    <w:rsid w:val="00672706"/>
    <w:rsid w:val="00672735"/>
    <w:rsid w:val="00672994"/>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EDD"/>
    <w:rsid w:val="00674F7A"/>
    <w:rsid w:val="00675018"/>
    <w:rsid w:val="0067510C"/>
    <w:rsid w:val="0067555B"/>
    <w:rsid w:val="00675F54"/>
    <w:rsid w:val="00676102"/>
    <w:rsid w:val="00676382"/>
    <w:rsid w:val="0067638F"/>
    <w:rsid w:val="006769BC"/>
    <w:rsid w:val="00676B7D"/>
    <w:rsid w:val="00676C66"/>
    <w:rsid w:val="00676C78"/>
    <w:rsid w:val="00676D63"/>
    <w:rsid w:val="00676EA5"/>
    <w:rsid w:val="00676F50"/>
    <w:rsid w:val="006772ED"/>
    <w:rsid w:val="0067740B"/>
    <w:rsid w:val="00677D77"/>
    <w:rsid w:val="00677E01"/>
    <w:rsid w:val="00677FC7"/>
    <w:rsid w:val="00680167"/>
    <w:rsid w:val="00680273"/>
    <w:rsid w:val="006806EE"/>
    <w:rsid w:val="00680836"/>
    <w:rsid w:val="00680A32"/>
    <w:rsid w:val="00680E18"/>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D1"/>
    <w:rsid w:val="0068430A"/>
    <w:rsid w:val="006843DF"/>
    <w:rsid w:val="0068458B"/>
    <w:rsid w:val="006848CA"/>
    <w:rsid w:val="00684CF0"/>
    <w:rsid w:val="00684DCE"/>
    <w:rsid w:val="0068556D"/>
    <w:rsid w:val="00685643"/>
    <w:rsid w:val="00685690"/>
    <w:rsid w:val="00685E78"/>
    <w:rsid w:val="006863B9"/>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22B"/>
    <w:rsid w:val="006947F0"/>
    <w:rsid w:val="00694A0D"/>
    <w:rsid w:val="00694B98"/>
    <w:rsid w:val="00694DD0"/>
    <w:rsid w:val="0069529C"/>
    <w:rsid w:val="0069576C"/>
    <w:rsid w:val="0069584A"/>
    <w:rsid w:val="00695B06"/>
    <w:rsid w:val="00695B80"/>
    <w:rsid w:val="00695B9C"/>
    <w:rsid w:val="00695CCB"/>
    <w:rsid w:val="00695F05"/>
    <w:rsid w:val="0069605A"/>
    <w:rsid w:val="00696204"/>
    <w:rsid w:val="006963AB"/>
    <w:rsid w:val="006965E4"/>
    <w:rsid w:val="00696858"/>
    <w:rsid w:val="00696F77"/>
    <w:rsid w:val="006970A5"/>
    <w:rsid w:val="0069714E"/>
    <w:rsid w:val="006973A9"/>
    <w:rsid w:val="006973DD"/>
    <w:rsid w:val="006976BF"/>
    <w:rsid w:val="006979BB"/>
    <w:rsid w:val="00697E4F"/>
    <w:rsid w:val="006A0016"/>
    <w:rsid w:val="006A0418"/>
    <w:rsid w:val="006A0558"/>
    <w:rsid w:val="006A05A1"/>
    <w:rsid w:val="006A0785"/>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4D"/>
    <w:rsid w:val="006A4F71"/>
    <w:rsid w:val="006A4FA6"/>
    <w:rsid w:val="006A513B"/>
    <w:rsid w:val="006A5160"/>
    <w:rsid w:val="006A52F2"/>
    <w:rsid w:val="006A5951"/>
    <w:rsid w:val="006A5EA2"/>
    <w:rsid w:val="006A676A"/>
    <w:rsid w:val="006A6B6A"/>
    <w:rsid w:val="006A6FC3"/>
    <w:rsid w:val="006A7449"/>
    <w:rsid w:val="006A75E3"/>
    <w:rsid w:val="006A761B"/>
    <w:rsid w:val="006A79F6"/>
    <w:rsid w:val="006A7C36"/>
    <w:rsid w:val="006B036C"/>
    <w:rsid w:val="006B04FD"/>
    <w:rsid w:val="006B09C0"/>
    <w:rsid w:val="006B0A44"/>
    <w:rsid w:val="006B0A6D"/>
    <w:rsid w:val="006B0C12"/>
    <w:rsid w:val="006B0D33"/>
    <w:rsid w:val="006B1B56"/>
    <w:rsid w:val="006B1F08"/>
    <w:rsid w:val="006B21BA"/>
    <w:rsid w:val="006B2203"/>
    <w:rsid w:val="006B26B9"/>
    <w:rsid w:val="006B26C3"/>
    <w:rsid w:val="006B2C91"/>
    <w:rsid w:val="006B2EEA"/>
    <w:rsid w:val="006B3294"/>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AE"/>
    <w:rsid w:val="006C07F6"/>
    <w:rsid w:val="006C0A13"/>
    <w:rsid w:val="006C0AF3"/>
    <w:rsid w:val="006C0C5F"/>
    <w:rsid w:val="006C0DF4"/>
    <w:rsid w:val="006C10AC"/>
    <w:rsid w:val="006C14A7"/>
    <w:rsid w:val="006C1CEE"/>
    <w:rsid w:val="006C2260"/>
    <w:rsid w:val="006C2585"/>
    <w:rsid w:val="006C2962"/>
    <w:rsid w:val="006C2A1C"/>
    <w:rsid w:val="006C2BB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08"/>
    <w:rsid w:val="006C583E"/>
    <w:rsid w:val="006C5A7E"/>
    <w:rsid w:val="006C65C5"/>
    <w:rsid w:val="006C685F"/>
    <w:rsid w:val="006C6B4F"/>
    <w:rsid w:val="006C6DFD"/>
    <w:rsid w:val="006C71A9"/>
    <w:rsid w:val="006C71BD"/>
    <w:rsid w:val="006C72F8"/>
    <w:rsid w:val="006C7520"/>
    <w:rsid w:val="006C762F"/>
    <w:rsid w:val="006C77E4"/>
    <w:rsid w:val="006C7A84"/>
    <w:rsid w:val="006C7DCF"/>
    <w:rsid w:val="006C7F35"/>
    <w:rsid w:val="006C7F49"/>
    <w:rsid w:val="006D0855"/>
    <w:rsid w:val="006D0972"/>
    <w:rsid w:val="006D1186"/>
    <w:rsid w:val="006D1450"/>
    <w:rsid w:val="006D152F"/>
    <w:rsid w:val="006D1635"/>
    <w:rsid w:val="006D16EF"/>
    <w:rsid w:val="006D1C3C"/>
    <w:rsid w:val="006D22EB"/>
    <w:rsid w:val="006D243A"/>
    <w:rsid w:val="006D255A"/>
    <w:rsid w:val="006D27E1"/>
    <w:rsid w:val="006D2B94"/>
    <w:rsid w:val="006D2CBA"/>
    <w:rsid w:val="006D2D5A"/>
    <w:rsid w:val="006D2DB1"/>
    <w:rsid w:val="006D2F6D"/>
    <w:rsid w:val="006D3827"/>
    <w:rsid w:val="006D39A1"/>
    <w:rsid w:val="006D3BAF"/>
    <w:rsid w:val="006D3D2C"/>
    <w:rsid w:val="006D3E81"/>
    <w:rsid w:val="006D3F46"/>
    <w:rsid w:val="006D3FD4"/>
    <w:rsid w:val="006D406C"/>
    <w:rsid w:val="006D4212"/>
    <w:rsid w:val="006D43B2"/>
    <w:rsid w:val="006D48CF"/>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D71"/>
    <w:rsid w:val="006E0E45"/>
    <w:rsid w:val="006E156A"/>
    <w:rsid w:val="006E158B"/>
    <w:rsid w:val="006E17AC"/>
    <w:rsid w:val="006E17C8"/>
    <w:rsid w:val="006E1A7E"/>
    <w:rsid w:val="006E1A97"/>
    <w:rsid w:val="006E1B2F"/>
    <w:rsid w:val="006E1BAD"/>
    <w:rsid w:val="006E1DB4"/>
    <w:rsid w:val="006E1E46"/>
    <w:rsid w:val="006E2233"/>
    <w:rsid w:val="006E234A"/>
    <w:rsid w:val="006E237D"/>
    <w:rsid w:val="006E26A7"/>
    <w:rsid w:val="006E288D"/>
    <w:rsid w:val="006E2950"/>
    <w:rsid w:val="006E2B83"/>
    <w:rsid w:val="006E32A2"/>
    <w:rsid w:val="006E330A"/>
    <w:rsid w:val="006E3AFB"/>
    <w:rsid w:val="006E3DEB"/>
    <w:rsid w:val="006E3E34"/>
    <w:rsid w:val="006E4130"/>
    <w:rsid w:val="006E41CC"/>
    <w:rsid w:val="006E41FA"/>
    <w:rsid w:val="006E452C"/>
    <w:rsid w:val="006E4CC3"/>
    <w:rsid w:val="006E50F8"/>
    <w:rsid w:val="006E5101"/>
    <w:rsid w:val="006E5273"/>
    <w:rsid w:val="006E5757"/>
    <w:rsid w:val="006E5ACE"/>
    <w:rsid w:val="006E5DF1"/>
    <w:rsid w:val="006E5E4E"/>
    <w:rsid w:val="006E610C"/>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6B0"/>
    <w:rsid w:val="006F1C0F"/>
    <w:rsid w:val="006F1E8B"/>
    <w:rsid w:val="006F2426"/>
    <w:rsid w:val="006F259C"/>
    <w:rsid w:val="006F2886"/>
    <w:rsid w:val="006F2C7D"/>
    <w:rsid w:val="006F2D38"/>
    <w:rsid w:val="006F2EE4"/>
    <w:rsid w:val="006F3147"/>
    <w:rsid w:val="006F31A0"/>
    <w:rsid w:val="006F341E"/>
    <w:rsid w:val="006F3862"/>
    <w:rsid w:val="006F396F"/>
    <w:rsid w:val="006F39E4"/>
    <w:rsid w:val="006F3A0F"/>
    <w:rsid w:val="006F3A77"/>
    <w:rsid w:val="006F3F1B"/>
    <w:rsid w:val="006F4903"/>
    <w:rsid w:val="006F4C6B"/>
    <w:rsid w:val="006F4DE4"/>
    <w:rsid w:val="006F53AC"/>
    <w:rsid w:val="006F53F8"/>
    <w:rsid w:val="006F5B52"/>
    <w:rsid w:val="006F5CB1"/>
    <w:rsid w:val="006F6323"/>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5D2"/>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6500"/>
    <w:rsid w:val="00706B89"/>
    <w:rsid w:val="00706E3F"/>
    <w:rsid w:val="00707456"/>
    <w:rsid w:val="007077F3"/>
    <w:rsid w:val="00707A03"/>
    <w:rsid w:val="00707BDE"/>
    <w:rsid w:val="00710143"/>
    <w:rsid w:val="00710173"/>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DDD"/>
    <w:rsid w:val="00712E0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6"/>
    <w:rsid w:val="0071605E"/>
    <w:rsid w:val="007167F1"/>
    <w:rsid w:val="00716B06"/>
    <w:rsid w:val="00716C76"/>
    <w:rsid w:val="00716D13"/>
    <w:rsid w:val="0071726B"/>
    <w:rsid w:val="007176EE"/>
    <w:rsid w:val="007177B7"/>
    <w:rsid w:val="0071788F"/>
    <w:rsid w:val="00717A67"/>
    <w:rsid w:val="00717BCF"/>
    <w:rsid w:val="00717C5A"/>
    <w:rsid w:val="00717CDB"/>
    <w:rsid w:val="00717FE8"/>
    <w:rsid w:val="0072002E"/>
    <w:rsid w:val="00720128"/>
    <w:rsid w:val="007202A3"/>
    <w:rsid w:val="007203B4"/>
    <w:rsid w:val="0072064A"/>
    <w:rsid w:val="007208AB"/>
    <w:rsid w:val="007213B1"/>
    <w:rsid w:val="0072149C"/>
    <w:rsid w:val="0072151B"/>
    <w:rsid w:val="0072171F"/>
    <w:rsid w:val="0072182E"/>
    <w:rsid w:val="00722493"/>
    <w:rsid w:val="0072257B"/>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7C4"/>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D67"/>
    <w:rsid w:val="00735DA4"/>
    <w:rsid w:val="00735E40"/>
    <w:rsid w:val="00736346"/>
    <w:rsid w:val="007365F3"/>
    <w:rsid w:val="0073677B"/>
    <w:rsid w:val="0073688F"/>
    <w:rsid w:val="0073690C"/>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982"/>
    <w:rsid w:val="00742999"/>
    <w:rsid w:val="00742AF5"/>
    <w:rsid w:val="00742D8D"/>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9E0"/>
    <w:rsid w:val="00754AAC"/>
    <w:rsid w:val="00754B12"/>
    <w:rsid w:val="00754F90"/>
    <w:rsid w:val="007550D5"/>
    <w:rsid w:val="007553C0"/>
    <w:rsid w:val="00755624"/>
    <w:rsid w:val="007559C5"/>
    <w:rsid w:val="00755C01"/>
    <w:rsid w:val="00755C96"/>
    <w:rsid w:val="00755DBF"/>
    <w:rsid w:val="007561AB"/>
    <w:rsid w:val="00756270"/>
    <w:rsid w:val="007564E1"/>
    <w:rsid w:val="0075686D"/>
    <w:rsid w:val="00756900"/>
    <w:rsid w:val="00756F8A"/>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2DF2"/>
    <w:rsid w:val="007633FC"/>
    <w:rsid w:val="0076369E"/>
    <w:rsid w:val="0076381F"/>
    <w:rsid w:val="00764458"/>
    <w:rsid w:val="007646D4"/>
    <w:rsid w:val="00764986"/>
    <w:rsid w:val="007649B1"/>
    <w:rsid w:val="00764A39"/>
    <w:rsid w:val="00764A54"/>
    <w:rsid w:val="00764AC6"/>
    <w:rsid w:val="00764B82"/>
    <w:rsid w:val="00764C88"/>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404"/>
    <w:rsid w:val="00770634"/>
    <w:rsid w:val="00770A60"/>
    <w:rsid w:val="00770D3E"/>
    <w:rsid w:val="00770EB8"/>
    <w:rsid w:val="007710CB"/>
    <w:rsid w:val="007713D4"/>
    <w:rsid w:val="00771652"/>
    <w:rsid w:val="00771760"/>
    <w:rsid w:val="0077186B"/>
    <w:rsid w:val="00771882"/>
    <w:rsid w:val="007718DF"/>
    <w:rsid w:val="0077195B"/>
    <w:rsid w:val="00771D11"/>
    <w:rsid w:val="00772240"/>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5BF"/>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F8"/>
    <w:rsid w:val="00781654"/>
    <w:rsid w:val="007816E3"/>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637"/>
    <w:rsid w:val="007B4805"/>
    <w:rsid w:val="007B48A2"/>
    <w:rsid w:val="007B4AD4"/>
    <w:rsid w:val="007B4BF3"/>
    <w:rsid w:val="007B4C7C"/>
    <w:rsid w:val="007B4CBA"/>
    <w:rsid w:val="007B4E21"/>
    <w:rsid w:val="007B4EC6"/>
    <w:rsid w:val="007B50CA"/>
    <w:rsid w:val="007B531E"/>
    <w:rsid w:val="007B5533"/>
    <w:rsid w:val="007B571A"/>
    <w:rsid w:val="007B57B0"/>
    <w:rsid w:val="007B5AB0"/>
    <w:rsid w:val="007B5C1C"/>
    <w:rsid w:val="007B5D73"/>
    <w:rsid w:val="007B5DE1"/>
    <w:rsid w:val="007B5DF8"/>
    <w:rsid w:val="007B5FC2"/>
    <w:rsid w:val="007B610E"/>
    <w:rsid w:val="007B6279"/>
    <w:rsid w:val="007B64C0"/>
    <w:rsid w:val="007B65F8"/>
    <w:rsid w:val="007B677F"/>
    <w:rsid w:val="007B6866"/>
    <w:rsid w:val="007B68FD"/>
    <w:rsid w:val="007B6971"/>
    <w:rsid w:val="007B6BDE"/>
    <w:rsid w:val="007B6BE0"/>
    <w:rsid w:val="007B6DBA"/>
    <w:rsid w:val="007B764E"/>
    <w:rsid w:val="007B77F2"/>
    <w:rsid w:val="007B79D9"/>
    <w:rsid w:val="007B7C4F"/>
    <w:rsid w:val="007B7D50"/>
    <w:rsid w:val="007B7F65"/>
    <w:rsid w:val="007C066E"/>
    <w:rsid w:val="007C0844"/>
    <w:rsid w:val="007C0C49"/>
    <w:rsid w:val="007C0DF7"/>
    <w:rsid w:val="007C12F0"/>
    <w:rsid w:val="007C1360"/>
    <w:rsid w:val="007C15B9"/>
    <w:rsid w:val="007C16D7"/>
    <w:rsid w:val="007C1C00"/>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EC1"/>
    <w:rsid w:val="007D632A"/>
    <w:rsid w:val="007D636B"/>
    <w:rsid w:val="007D688A"/>
    <w:rsid w:val="007D6A31"/>
    <w:rsid w:val="007D6A33"/>
    <w:rsid w:val="007D6B45"/>
    <w:rsid w:val="007D7615"/>
    <w:rsid w:val="007D7778"/>
    <w:rsid w:val="007D7B7C"/>
    <w:rsid w:val="007D7D39"/>
    <w:rsid w:val="007D7D9B"/>
    <w:rsid w:val="007E0045"/>
    <w:rsid w:val="007E02D5"/>
    <w:rsid w:val="007E0F88"/>
    <w:rsid w:val="007E119E"/>
    <w:rsid w:val="007E123C"/>
    <w:rsid w:val="007E150C"/>
    <w:rsid w:val="007E1C32"/>
    <w:rsid w:val="007E23F8"/>
    <w:rsid w:val="007E240B"/>
    <w:rsid w:val="007E24C9"/>
    <w:rsid w:val="007E2772"/>
    <w:rsid w:val="007E2C20"/>
    <w:rsid w:val="007E2FE1"/>
    <w:rsid w:val="007E3767"/>
    <w:rsid w:val="007E3AF4"/>
    <w:rsid w:val="007E4555"/>
    <w:rsid w:val="007E4AC7"/>
    <w:rsid w:val="007E4B34"/>
    <w:rsid w:val="007E4DA4"/>
    <w:rsid w:val="007E4DF0"/>
    <w:rsid w:val="007E5079"/>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019"/>
    <w:rsid w:val="007F3477"/>
    <w:rsid w:val="007F367D"/>
    <w:rsid w:val="007F3DD4"/>
    <w:rsid w:val="007F3F32"/>
    <w:rsid w:val="007F41D1"/>
    <w:rsid w:val="007F423F"/>
    <w:rsid w:val="007F4293"/>
    <w:rsid w:val="007F4294"/>
    <w:rsid w:val="007F48ED"/>
    <w:rsid w:val="007F4AC5"/>
    <w:rsid w:val="007F5805"/>
    <w:rsid w:val="007F59CE"/>
    <w:rsid w:val="007F5C93"/>
    <w:rsid w:val="007F5D56"/>
    <w:rsid w:val="007F5E23"/>
    <w:rsid w:val="007F61D6"/>
    <w:rsid w:val="007F6595"/>
    <w:rsid w:val="007F65D2"/>
    <w:rsid w:val="007F677C"/>
    <w:rsid w:val="007F679C"/>
    <w:rsid w:val="007F6AD1"/>
    <w:rsid w:val="007F6CEB"/>
    <w:rsid w:val="007F6D58"/>
    <w:rsid w:val="007F6E18"/>
    <w:rsid w:val="007F70C1"/>
    <w:rsid w:val="007F718C"/>
    <w:rsid w:val="007F727E"/>
    <w:rsid w:val="007F73F1"/>
    <w:rsid w:val="007F7512"/>
    <w:rsid w:val="007F75B2"/>
    <w:rsid w:val="007F75C9"/>
    <w:rsid w:val="007F75E6"/>
    <w:rsid w:val="007F7A4A"/>
    <w:rsid w:val="007F7B2F"/>
    <w:rsid w:val="007F7D8F"/>
    <w:rsid w:val="007F7D9E"/>
    <w:rsid w:val="007F7DA2"/>
    <w:rsid w:val="007F7DED"/>
    <w:rsid w:val="00800796"/>
    <w:rsid w:val="008007C7"/>
    <w:rsid w:val="00800921"/>
    <w:rsid w:val="00800B31"/>
    <w:rsid w:val="00800C5F"/>
    <w:rsid w:val="00800E9F"/>
    <w:rsid w:val="008010A7"/>
    <w:rsid w:val="008011B8"/>
    <w:rsid w:val="008014F3"/>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55"/>
    <w:rsid w:val="008056E0"/>
    <w:rsid w:val="00805B76"/>
    <w:rsid w:val="00805E7C"/>
    <w:rsid w:val="008061AC"/>
    <w:rsid w:val="008063EC"/>
    <w:rsid w:val="008064EB"/>
    <w:rsid w:val="00806527"/>
    <w:rsid w:val="0080680B"/>
    <w:rsid w:val="00806EE4"/>
    <w:rsid w:val="00807379"/>
    <w:rsid w:val="008074CE"/>
    <w:rsid w:val="008075B5"/>
    <w:rsid w:val="0080778C"/>
    <w:rsid w:val="0080798B"/>
    <w:rsid w:val="00807A40"/>
    <w:rsid w:val="00807CC7"/>
    <w:rsid w:val="00807E12"/>
    <w:rsid w:val="008101C0"/>
    <w:rsid w:val="008103C8"/>
    <w:rsid w:val="00810429"/>
    <w:rsid w:val="00810770"/>
    <w:rsid w:val="008107DA"/>
    <w:rsid w:val="008109ED"/>
    <w:rsid w:val="00810DA4"/>
    <w:rsid w:val="00810FA3"/>
    <w:rsid w:val="00811605"/>
    <w:rsid w:val="00811F8F"/>
    <w:rsid w:val="008123CF"/>
    <w:rsid w:val="008125B8"/>
    <w:rsid w:val="0081264F"/>
    <w:rsid w:val="00812AF8"/>
    <w:rsid w:val="0081314C"/>
    <w:rsid w:val="00813793"/>
    <w:rsid w:val="0081384A"/>
    <w:rsid w:val="008138F8"/>
    <w:rsid w:val="00813D86"/>
    <w:rsid w:val="00813EBD"/>
    <w:rsid w:val="008143FD"/>
    <w:rsid w:val="00814955"/>
    <w:rsid w:val="00814CC0"/>
    <w:rsid w:val="00814F24"/>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DB5"/>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901"/>
    <w:rsid w:val="00827C1D"/>
    <w:rsid w:val="00827C61"/>
    <w:rsid w:val="00827DCD"/>
    <w:rsid w:val="00827EBD"/>
    <w:rsid w:val="0083013C"/>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659"/>
    <w:rsid w:val="00833821"/>
    <w:rsid w:val="00833AB9"/>
    <w:rsid w:val="00833B35"/>
    <w:rsid w:val="0083400C"/>
    <w:rsid w:val="0083455C"/>
    <w:rsid w:val="00834B46"/>
    <w:rsid w:val="00835393"/>
    <w:rsid w:val="008353BD"/>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01C"/>
    <w:rsid w:val="008401CC"/>
    <w:rsid w:val="00840845"/>
    <w:rsid w:val="0084099E"/>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F6"/>
    <w:rsid w:val="00843BAD"/>
    <w:rsid w:val="00843F2C"/>
    <w:rsid w:val="008440FD"/>
    <w:rsid w:val="00844186"/>
    <w:rsid w:val="00844232"/>
    <w:rsid w:val="00844546"/>
    <w:rsid w:val="008445A1"/>
    <w:rsid w:val="00844672"/>
    <w:rsid w:val="008446E0"/>
    <w:rsid w:val="00844E01"/>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5F"/>
    <w:rsid w:val="008504B0"/>
    <w:rsid w:val="008506D9"/>
    <w:rsid w:val="008508E6"/>
    <w:rsid w:val="0085094A"/>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F64"/>
    <w:rsid w:val="00860073"/>
    <w:rsid w:val="00860368"/>
    <w:rsid w:val="008605E7"/>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15"/>
    <w:rsid w:val="00863E8E"/>
    <w:rsid w:val="00863FD3"/>
    <w:rsid w:val="0086411C"/>
    <w:rsid w:val="0086438C"/>
    <w:rsid w:val="00864469"/>
    <w:rsid w:val="00864577"/>
    <w:rsid w:val="00864643"/>
    <w:rsid w:val="008648AA"/>
    <w:rsid w:val="008648E1"/>
    <w:rsid w:val="00864A7D"/>
    <w:rsid w:val="00864BB0"/>
    <w:rsid w:val="00864CB7"/>
    <w:rsid w:val="00864CF3"/>
    <w:rsid w:val="00864E83"/>
    <w:rsid w:val="00864F98"/>
    <w:rsid w:val="008650AF"/>
    <w:rsid w:val="0086544A"/>
    <w:rsid w:val="008655D3"/>
    <w:rsid w:val="0086595D"/>
    <w:rsid w:val="008667AB"/>
    <w:rsid w:val="008667DD"/>
    <w:rsid w:val="008669B0"/>
    <w:rsid w:val="00866A14"/>
    <w:rsid w:val="00866EA5"/>
    <w:rsid w:val="00867C69"/>
    <w:rsid w:val="00870358"/>
    <w:rsid w:val="00870954"/>
    <w:rsid w:val="00870A9D"/>
    <w:rsid w:val="00870D63"/>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AB9"/>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31"/>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359"/>
    <w:rsid w:val="008864B9"/>
    <w:rsid w:val="008866E3"/>
    <w:rsid w:val="00886A1E"/>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7A4"/>
    <w:rsid w:val="00891899"/>
    <w:rsid w:val="0089198C"/>
    <w:rsid w:val="00891B64"/>
    <w:rsid w:val="00891CA7"/>
    <w:rsid w:val="00891F0C"/>
    <w:rsid w:val="00892217"/>
    <w:rsid w:val="00892553"/>
    <w:rsid w:val="008926C7"/>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DC3"/>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38"/>
    <w:rsid w:val="008A18EE"/>
    <w:rsid w:val="008A1D3A"/>
    <w:rsid w:val="008A26D4"/>
    <w:rsid w:val="008A275A"/>
    <w:rsid w:val="008A295F"/>
    <w:rsid w:val="008A2B53"/>
    <w:rsid w:val="008A2CE6"/>
    <w:rsid w:val="008A2EB0"/>
    <w:rsid w:val="008A2EF1"/>
    <w:rsid w:val="008A33A5"/>
    <w:rsid w:val="008A3514"/>
    <w:rsid w:val="008A3898"/>
    <w:rsid w:val="008A3991"/>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E3"/>
    <w:rsid w:val="008A592B"/>
    <w:rsid w:val="008A5ACD"/>
    <w:rsid w:val="008A5B38"/>
    <w:rsid w:val="008A5CDB"/>
    <w:rsid w:val="008A6108"/>
    <w:rsid w:val="008A636D"/>
    <w:rsid w:val="008A63CE"/>
    <w:rsid w:val="008A64BF"/>
    <w:rsid w:val="008A6691"/>
    <w:rsid w:val="008A669A"/>
    <w:rsid w:val="008A6820"/>
    <w:rsid w:val="008A68F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B86"/>
    <w:rsid w:val="008B2D9C"/>
    <w:rsid w:val="008B361D"/>
    <w:rsid w:val="008B3848"/>
    <w:rsid w:val="008B3971"/>
    <w:rsid w:val="008B398F"/>
    <w:rsid w:val="008B3A37"/>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39"/>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632"/>
    <w:rsid w:val="008C6740"/>
    <w:rsid w:val="008C6F36"/>
    <w:rsid w:val="008C7193"/>
    <w:rsid w:val="008C7204"/>
    <w:rsid w:val="008C7380"/>
    <w:rsid w:val="008C7461"/>
    <w:rsid w:val="008C7639"/>
    <w:rsid w:val="008C782C"/>
    <w:rsid w:val="008C7903"/>
    <w:rsid w:val="008C7A35"/>
    <w:rsid w:val="008C7A36"/>
    <w:rsid w:val="008C7ADE"/>
    <w:rsid w:val="008C7CF5"/>
    <w:rsid w:val="008C7D10"/>
    <w:rsid w:val="008D01D3"/>
    <w:rsid w:val="008D02B3"/>
    <w:rsid w:val="008D02B4"/>
    <w:rsid w:val="008D02F0"/>
    <w:rsid w:val="008D0564"/>
    <w:rsid w:val="008D05CD"/>
    <w:rsid w:val="008D0711"/>
    <w:rsid w:val="008D0AFA"/>
    <w:rsid w:val="008D0E6D"/>
    <w:rsid w:val="008D0ED2"/>
    <w:rsid w:val="008D1512"/>
    <w:rsid w:val="008D1AF4"/>
    <w:rsid w:val="008D1C24"/>
    <w:rsid w:val="008D1D5E"/>
    <w:rsid w:val="008D1E21"/>
    <w:rsid w:val="008D1E95"/>
    <w:rsid w:val="008D2408"/>
    <w:rsid w:val="008D28EF"/>
    <w:rsid w:val="008D2918"/>
    <w:rsid w:val="008D2EED"/>
    <w:rsid w:val="008D2FF2"/>
    <w:rsid w:val="008D311A"/>
    <w:rsid w:val="008D39C0"/>
    <w:rsid w:val="008D3ADA"/>
    <w:rsid w:val="008D3D41"/>
    <w:rsid w:val="008D3DE4"/>
    <w:rsid w:val="008D419A"/>
    <w:rsid w:val="008D4884"/>
    <w:rsid w:val="008D4902"/>
    <w:rsid w:val="008D4979"/>
    <w:rsid w:val="008D4C59"/>
    <w:rsid w:val="008D4E09"/>
    <w:rsid w:val="008D53F1"/>
    <w:rsid w:val="008D5D3C"/>
    <w:rsid w:val="008D5D76"/>
    <w:rsid w:val="008D5DDA"/>
    <w:rsid w:val="008D5F73"/>
    <w:rsid w:val="008D6988"/>
    <w:rsid w:val="008D6D83"/>
    <w:rsid w:val="008D6DB1"/>
    <w:rsid w:val="008D6EEE"/>
    <w:rsid w:val="008D72B2"/>
    <w:rsid w:val="008D742E"/>
    <w:rsid w:val="008D7862"/>
    <w:rsid w:val="008D7BE3"/>
    <w:rsid w:val="008D7DF0"/>
    <w:rsid w:val="008D7E68"/>
    <w:rsid w:val="008E04A9"/>
    <w:rsid w:val="008E073A"/>
    <w:rsid w:val="008E0CE0"/>
    <w:rsid w:val="008E0D7F"/>
    <w:rsid w:val="008E0DFF"/>
    <w:rsid w:val="008E1003"/>
    <w:rsid w:val="008E11AB"/>
    <w:rsid w:val="008E11B5"/>
    <w:rsid w:val="008E1280"/>
    <w:rsid w:val="008E18C2"/>
    <w:rsid w:val="008E1E64"/>
    <w:rsid w:val="008E238B"/>
    <w:rsid w:val="008E26F0"/>
    <w:rsid w:val="008E2726"/>
    <w:rsid w:val="008E27B8"/>
    <w:rsid w:val="008E2A0E"/>
    <w:rsid w:val="008E2E7F"/>
    <w:rsid w:val="008E2FA5"/>
    <w:rsid w:val="008E2FCB"/>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91"/>
    <w:rsid w:val="008E59AC"/>
    <w:rsid w:val="008E5B3E"/>
    <w:rsid w:val="008E6188"/>
    <w:rsid w:val="008E629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0F8D"/>
    <w:rsid w:val="008F120F"/>
    <w:rsid w:val="008F1284"/>
    <w:rsid w:val="008F14E5"/>
    <w:rsid w:val="008F15AC"/>
    <w:rsid w:val="008F18E6"/>
    <w:rsid w:val="008F1D2E"/>
    <w:rsid w:val="008F1EEA"/>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188"/>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466"/>
    <w:rsid w:val="008F750B"/>
    <w:rsid w:val="008F773E"/>
    <w:rsid w:val="008F7CA6"/>
    <w:rsid w:val="008F7E4C"/>
    <w:rsid w:val="00900167"/>
    <w:rsid w:val="00900365"/>
    <w:rsid w:val="009004E9"/>
    <w:rsid w:val="00900654"/>
    <w:rsid w:val="009008DA"/>
    <w:rsid w:val="00900E73"/>
    <w:rsid w:val="00900F4F"/>
    <w:rsid w:val="009013FD"/>
    <w:rsid w:val="009015A9"/>
    <w:rsid w:val="00901638"/>
    <w:rsid w:val="00901A6B"/>
    <w:rsid w:val="00901E84"/>
    <w:rsid w:val="00901FD8"/>
    <w:rsid w:val="009020DD"/>
    <w:rsid w:val="0090269D"/>
    <w:rsid w:val="009028AE"/>
    <w:rsid w:val="00902F34"/>
    <w:rsid w:val="00903024"/>
    <w:rsid w:val="009034FC"/>
    <w:rsid w:val="0090375A"/>
    <w:rsid w:val="00903C02"/>
    <w:rsid w:val="00903CFB"/>
    <w:rsid w:val="00903D2B"/>
    <w:rsid w:val="00903D2F"/>
    <w:rsid w:val="00903D6F"/>
    <w:rsid w:val="00904467"/>
    <w:rsid w:val="00904795"/>
    <w:rsid w:val="00904A5D"/>
    <w:rsid w:val="00904D7E"/>
    <w:rsid w:val="009051CB"/>
    <w:rsid w:val="009054E6"/>
    <w:rsid w:val="009058B8"/>
    <w:rsid w:val="00905CFB"/>
    <w:rsid w:val="00905D6E"/>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AB4"/>
    <w:rsid w:val="00910D65"/>
    <w:rsid w:val="00911084"/>
    <w:rsid w:val="0091110D"/>
    <w:rsid w:val="00911141"/>
    <w:rsid w:val="009112C6"/>
    <w:rsid w:val="009117E9"/>
    <w:rsid w:val="00911908"/>
    <w:rsid w:val="00911CA7"/>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CE5"/>
    <w:rsid w:val="00913D0F"/>
    <w:rsid w:val="00913E64"/>
    <w:rsid w:val="009141E3"/>
    <w:rsid w:val="00914515"/>
    <w:rsid w:val="00914551"/>
    <w:rsid w:val="00914675"/>
    <w:rsid w:val="00914AE4"/>
    <w:rsid w:val="00914D10"/>
    <w:rsid w:val="00914D7B"/>
    <w:rsid w:val="0091557D"/>
    <w:rsid w:val="00915648"/>
    <w:rsid w:val="009158D5"/>
    <w:rsid w:val="00915932"/>
    <w:rsid w:val="00915B58"/>
    <w:rsid w:val="00915CD6"/>
    <w:rsid w:val="00915E7E"/>
    <w:rsid w:val="00916044"/>
    <w:rsid w:val="009163F2"/>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E5"/>
    <w:rsid w:val="009320F9"/>
    <w:rsid w:val="009321DF"/>
    <w:rsid w:val="00932317"/>
    <w:rsid w:val="009323FC"/>
    <w:rsid w:val="009328D7"/>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37C3D"/>
    <w:rsid w:val="00937DEF"/>
    <w:rsid w:val="0094056A"/>
    <w:rsid w:val="0094068A"/>
    <w:rsid w:val="0094098F"/>
    <w:rsid w:val="00940ACB"/>
    <w:rsid w:val="00941287"/>
    <w:rsid w:val="009412B2"/>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F2C"/>
    <w:rsid w:val="0094614B"/>
    <w:rsid w:val="009461DD"/>
    <w:rsid w:val="00946882"/>
    <w:rsid w:val="00946BED"/>
    <w:rsid w:val="0094704D"/>
    <w:rsid w:val="0094718E"/>
    <w:rsid w:val="009477F0"/>
    <w:rsid w:val="00947F1D"/>
    <w:rsid w:val="00947F4F"/>
    <w:rsid w:val="00950289"/>
    <w:rsid w:val="00950389"/>
    <w:rsid w:val="009503F5"/>
    <w:rsid w:val="00950523"/>
    <w:rsid w:val="0095069C"/>
    <w:rsid w:val="009508CB"/>
    <w:rsid w:val="0095096F"/>
    <w:rsid w:val="00950D1A"/>
    <w:rsid w:val="00951525"/>
    <w:rsid w:val="00951666"/>
    <w:rsid w:val="00952047"/>
    <w:rsid w:val="009521BC"/>
    <w:rsid w:val="009522E3"/>
    <w:rsid w:val="0095242A"/>
    <w:rsid w:val="00952B22"/>
    <w:rsid w:val="00952BE3"/>
    <w:rsid w:val="00952D8C"/>
    <w:rsid w:val="00952FD1"/>
    <w:rsid w:val="0095302E"/>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885"/>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6C"/>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5EFD"/>
    <w:rsid w:val="009660A3"/>
    <w:rsid w:val="009660D2"/>
    <w:rsid w:val="00966377"/>
    <w:rsid w:val="009666EF"/>
    <w:rsid w:val="009666F0"/>
    <w:rsid w:val="00966798"/>
    <w:rsid w:val="00966AC3"/>
    <w:rsid w:val="00966D59"/>
    <w:rsid w:val="0096701F"/>
    <w:rsid w:val="00967043"/>
    <w:rsid w:val="009671FF"/>
    <w:rsid w:val="00967244"/>
    <w:rsid w:val="00967323"/>
    <w:rsid w:val="009673DE"/>
    <w:rsid w:val="00967582"/>
    <w:rsid w:val="00967634"/>
    <w:rsid w:val="00967742"/>
    <w:rsid w:val="00967833"/>
    <w:rsid w:val="00967A37"/>
    <w:rsid w:val="00967A47"/>
    <w:rsid w:val="00967A71"/>
    <w:rsid w:val="00967FAA"/>
    <w:rsid w:val="009703C6"/>
    <w:rsid w:val="00970598"/>
    <w:rsid w:val="00970844"/>
    <w:rsid w:val="00970BC2"/>
    <w:rsid w:val="00970E23"/>
    <w:rsid w:val="00970E45"/>
    <w:rsid w:val="009711B2"/>
    <w:rsid w:val="009711B4"/>
    <w:rsid w:val="009714DF"/>
    <w:rsid w:val="009716C6"/>
    <w:rsid w:val="009716DC"/>
    <w:rsid w:val="0097172B"/>
    <w:rsid w:val="009717FC"/>
    <w:rsid w:val="00971CA0"/>
    <w:rsid w:val="0097229F"/>
    <w:rsid w:val="00972380"/>
    <w:rsid w:val="00972413"/>
    <w:rsid w:val="0097246F"/>
    <w:rsid w:val="00972523"/>
    <w:rsid w:val="009726DA"/>
    <w:rsid w:val="009732C3"/>
    <w:rsid w:val="009732EA"/>
    <w:rsid w:val="009733AA"/>
    <w:rsid w:val="00973607"/>
    <w:rsid w:val="00973612"/>
    <w:rsid w:val="00973838"/>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2157"/>
    <w:rsid w:val="00983958"/>
    <w:rsid w:val="00984484"/>
    <w:rsid w:val="0098455F"/>
    <w:rsid w:val="009848A7"/>
    <w:rsid w:val="00984A20"/>
    <w:rsid w:val="00984C41"/>
    <w:rsid w:val="00984E99"/>
    <w:rsid w:val="00985670"/>
    <w:rsid w:val="009857F2"/>
    <w:rsid w:val="00985A3F"/>
    <w:rsid w:val="00985F95"/>
    <w:rsid w:val="00986572"/>
    <w:rsid w:val="00986AB2"/>
    <w:rsid w:val="00986DD5"/>
    <w:rsid w:val="00986F46"/>
    <w:rsid w:val="0098707D"/>
    <w:rsid w:val="00987EF5"/>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6DB"/>
    <w:rsid w:val="009968E0"/>
    <w:rsid w:val="00996B9D"/>
    <w:rsid w:val="009973FE"/>
    <w:rsid w:val="00997508"/>
    <w:rsid w:val="009976DD"/>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67E"/>
    <w:rsid w:val="009A3182"/>
    <w:rsid w:val="009A3292"/>
    <w:rsid w:val="009A32EC"/>
    <w:rsid w:val="009A3546"/>
    <w:rsid w:val="009A3C59"/>
    <w:rsid w:val="009A408C"/>
    <w:rsid w:val="009A4105"/>
    <w:rsid w:val="009A4307"/>
    <w:rsid w:val="009A4661"/>
    <w:rsid w:val="009A4695"/>
    <w:rsid w:val="009A49F8"/>
    <w:rsid w:val="009A4FF9"/>
    <w:rsid w:val="009A549D"/>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97"/>
    <w:rsid w:val="009A74B8"/>
    <w:rsid w:val="009A7561"/>
    <w:rsid w:val="009A75A3"/>
    <w:rsid w:val="009A7706"/>
    <w:rsid w:val="009B0069"/>
    <w:rsid w:val="009B021B"/>
    <w:rsid w:val="009B06B5"/>
    <w:rsid w:val="009B091C"/>
    <w:rsid w:val="009B0E26"/>
    <w:rsid w:val="009B0F59"/>
    <w:rsid w:val="009B10A3"/>
    <w:rsid w:val="009B13AA"/>
    <w:rsid w:val="009B173F"/>
    <w:rsid w:val="009B1C8B"/>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7A"/>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7F"/>
    <w:rsid w:val="009C3B8E"/>
    <w:rsid w:val="009C3CE7"/>
    <w:rsid w:val="009C3D7D"/>
    <w:rsid w:val="009C3E9F"/>
    <w:rsid w:val="009C3FA4"/>
    <w:rsid w:val="009C4091"/>
    <w:rsid w:val="009C4200"/>
    <w:rsid w:val="009C4E0E"/>
    <w:rsid w:val="009C4E33"/>
    <w:rsid w:val="009C4FD9"/>
    <w:rsid w:val="009C5497"/>
    <w:rsid w:val="009C564D"/>
    <w:rsid w:val="009C5A8B"/>
    <w:rsid w:val="009C5B88"/>
    <w:rsid w:val="009C608C"/>
    <w:rsid w:val="009C62A8"/>
    <w:rsid w:val="009C6A81"/>
    <w:rsid w:val="009C6CC9"/>
    <w:rsid w:val="009C6F57"/>
    <w:rsid w:val="009C74D6"/>
    <w:rsid w:val="009C77CC"/>
    <w:rsid w:val="009C78D2"/>
    <w:rsid w:val="009D009C"/>
    <w:rsid w:val="009D019B"/>
    <w:rsid w:val="009D01A9"/>
    <w:rsid w:val="009D04FF"/>
    <w:rsid w:val="009D06D8"/>
    <w:rsid w:val="009D0B51"/>
    <w:rsid w:val="009D0F2E"/>
    <w:rsid w:val="009D0FFC"/>
    <w:rsid w:val="009D1B87"/>
    <w:rsid w:val="009D2367"/>
    <w:rsid w:val="009D2450"/>
    <w:rsid w:val="009D27FF"/>
    <w:rsid w:val="009D2ABB"/>
    <w:rsid w:val="009D2F12"/>
    <w:rsid w:val="009D2F36"/>
    <w:rsid w:val="009D3236"/>
    <w:rsid w:val="009D32A2"/>
    <w:rsid w:val="009D471B"/>
    <w:rsid w:val="009D4801"/>
    <w:rsid w:val="009D48DF"/>
    <w:rsid w:val="009D4E28"/>
    <w:rsid w:val="009D505B"/>
    <w:rsid w:val="009D506E"/>
    <w:rsid w:val="009D5612"/>
    <w:rsid w:val="009D5A36"/>
    <w:rsid w:val="009D6052"/>
    <w:rsid w:val="009D60F9"/>
    <w:rsid w:val="009D6891"/>
    <w:rsid w:val="009D6B72"/>
    <w:rsid w:val="009D6D2E"/>
    <w:rsid w:val="009D6E51"/>
    <w:rsid w:val="009D6E95"/>
    <w:rsid w:val="009D6F4C"/>
    <w:rsid w:val="009D7287"/>
    <w:rsid w:val="009D7386"/>
    <w:rsid w:val="009D7426"/>
    <w:rsid w:val="009D76DC"/>
    <w:rsid w:val="009D79B8"/>
    <w:rsid w:val="009D7D83"/>
    <w:rsid w:val="009D7E54"/>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A2D"/>
    <w:rsid w:val="009E50C1"/>
    <w:rsid w:val="009E51DE"/>
    <w:rsid w:val="009E54FA"/>
    <w:rsid w:val="009E55CA"/>
    <w:rsid w:val="009E5724"/>
    <w:rsid w:val="009E5BA6"/>
    <w:rsid w:val="009E61FC"/>
    <w:rsid w:val="009E6347"/>
    <w:rsid w:val="009E675C"/>
    <w:rsid w:val="009E6A37"/>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ADC"/>
    <w:rsid w:val="009F40B6"/>
    <w:rsid w:val="009F4326"/>
    <w:rsid w:val="009F46FD"/>
    <w:rsid w:val="009F4CD8"/>
    <w:rsid w:val="009F4D16"/>
    <w:rsid w:val="009F4D81"/>
    <w:rsid w:val="009F4FC5"/>
    <w:rsid w:val="009F508E"/>
    <w:rsid w:val="009F5172"/>
    <w:rsid w:val="009F51DE"/>
    <w:rsid w:val="009F5264"/>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A7"/>
    <w:rsid w:val="009F7A81"/>
    <w:rsid w:val="009F7AD8"/>
    <w:rsid w:val="009F7BEB"/>
    <w:rsid w:val="009F7E08"/>
    <w:rsid w:val="009F7EF5"/>
    <w:rsid w:val="00A003B6"/>
    <w:rsid w:val="00A00415"/>
    <w:rsid w:val="00A00619"/>
    <w:rsid w:val="00A00643"/>
    <w:rsid w:val="00A006E1"/>
    <w:rsid w:val="00A00938"/>
    <w:rsid w:val="00A00B55"/>
    <w:rsid w:val="00A0113B"/>
    <w:rsid w:val="00A015B5"/>
    <w:rsid w:val="00A0163A"/>
    <w:rsid w:val="00A0177E"/>
    <w:rsid w:val="00A0186F"/>
    <w:rsid w:val="00A01E6F"/>
    <w:rsid w:val="00A01F41"/>
    <w:rsid w:val="00A01F71"/>
    <w:rsid w:val="00A023F5"/>
    <w:rsid w:val="00A024B7"/>
    <w:rsid w:val="00A0267E"/>
    <w:rsid w:val="00A02982"/>
    <w:rsid w:val="00A02A9F"/>
    <w:rsid w:val="00A02FE1"/>
    <w:rsid w:val="00A031C0"/>
    <w:rsid w:val="00A033E3"/>
    <w:rsid w:val="00A03638"/>
    <w:rsid w:val="00A0385C"/>
    <w:rsid w:val="00A03867"/>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1951"/>
    <w:rsid w:val="00A11D14"/>
    <w:rsid w:val="00A12034"/>
    <w:rsid w:val="00A12736"/>
    <w:rsid w:val="00A1276C"/>
    <w:rsid w:val="00A12B00"/>
    <w:rsid w:val="00A12F00"/>
    <w:rsid w:val="00A132B6"/>
    <w:rsid w:val="00A13506"/>
    <w:rsid w:val="00A13E62"/>
    <w:rsid w:val="00A13FB6"/>
    <w:rsid w:val="00A143FD"/>
    <w:rsid w:val="00A149C6"/>
    <w:rsid w:val="00A14AB5"/>
    <w:rsid w:val="00A14AD6"/>
    <w:rsid w:val="00A14BA0"/>
    <w:rsid w:val="00A14D3F"/>
    <w:rsid w:val="00A1529C"/>
    <w:rsid w:val="00A15682"/>
    <w:rsid w:val="00A15974"/>
    <w:rsid w:val="00A15A59"/>
    <w:rsid w:val="00A15C15"/>
    <w:rsid w:val="00A15F0C"/>
    <w:rsid w:val="00A1681A"/>
    <w:rsid w:val="00A1754C"/>
    <w:rsid w:val="00A17709"/>
    <w:rsid w:val="00A1794F"/>
    <w:rsid w:val="00A17D24"/>
    <w:rsid w:val="00A20030"/>
    <w:rsid w:val="00A20104"/>
    <w:rsid w:val="00A203BC"/>
    <w:rsid w:val="00A20585"/>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0D2"/>
    <w:rsid w:val="00A221E1"/>
    <w:rsid w:val="00A22549"/>
    <w:rsid w:val="00A2291E"/>
    <w:rsid w:val="00A22BF7"/>
    <w:rsid w:val="00A22D49"/>
    <w:rsid w:val="00A22D5A"/>
    <w:rsid w:val="00A236CB"/>
    <w:rsid w:val="00A23A6A"/>
    <w:rsid w:val="00A23B91"/>
    <w:rsid w:val="00A244CC"/>
    <w:rsid w:val="00A24F3E"/>
    <w:rsid w:val="00A2555D"/>
    <w:rsid w:val="00A256DD"/>
    <w:rsid w:val="00A257B7"/>
    <w:rsid w:val="00A25A7B"/>
    <w:rsid w:val="00A25B96"/>
    <w:rsid w:val="00A25E77"/>
    <w:rsid w:val="00A2614E"/>
    <w:rsid w:val="00A2663A"/>
    <w:rsid w:val="00A2674D"/>
    <w:rsid w:val="00A2679F"/>
    <w:rsid w:val="00A26800"/>
    <w:rsid w:val="00A26CDE"/>
    <w:rsid w:val="00A2713E"/>
    <w:rsid w:val="00A2778E"/>
    <w:rsid w:val="00A279AF"/>
    <w:rsid w:val="00A279C1"/>
    <w:rsid w:val="00A27B06"/>
    <w:rsid w:val="00A27B4B"/>
    <w:rsid w:val="00A27C4A"/>
    <w:rsid w:val="00A27C52"/>
    <w:rsid w:val="00A30247"/>
    <w:rsid w:val="00A303E2"/>
    <w:rsid w:val="00A3050B"/>
    <w:rsid w:val="00A30677"/>
    <w:rsid w:val="00A30AE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9A3"/>
    <w:rsid w:val="00A34E6C"/>
    <w:rsid w:val="00A354CE"/>
    <w:rsid w:val="00A3588F"/>
    <w:rsid w:val="00A35923"/>
    <w:rsid w:val="00A35BE0"/>
    <w:rsid w:val="00A35DF6"/>
    <w:rsid w:val="00A35F08"/>
    <w:rsid w:val="00A36A7D"/>
    <w:rsid w:val="00A36ACD"/>
    <w:rsid w:val="00A36D3D"/>
    <w:rsid w:val="00A36FB4"/>
    <w:rsid w:val="00A3732B"/>
    <w:rsid w:val="00A375A7"/>
    <w:rsid w:val="00A37737"/>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1D35"/>
    <w:rsid w:val="00A42031"/>
    <w:rsid w:val="00A420DE"/>
    <w:rsid w:val="00A4240F"/>
    <w:rsid w:val="00A42994"/>
    <w:rsid w:val="00A42D05"/>
    <w:rsid w:val="00A4305C"/>
    <w:rsid w:val="00A43215"/>
    <w:rsid w:val="00A4341F"/>
    <w:rsid w:val="00A43463"/>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CF9"/>
    <w:rsid w:val="00A46F81"/>
    <w:rsid w:val="00A47435"/>
    <w:rsid w:val="00A475C0"/>
    <w:rsid w:val="00A47678"/>
    <w:rsid w:val="00A477DD"/>
    <w:rsid w:val="00A478F1"/>
    <w:rsid w:val="00A4798A"/>
    <w:rsid w:val="00A47BE9"/>
    <w:rsid w:val="00A47BEA"/>
    <w:rsid w:val="00A47BF2"/>
    <w:rsid w:val="00A500EF"/>
    <w:rsid w:val="00A50241"/>
    <w:rsid w:val="00A502BC"/>
    <w:rsid w:val="00A505F5"/>
    <w:rsid w:val="00A50787"/>
    <w:rsid w:val="00A5089D"/>
    <w:rsid w:val="00A50B16"/>
    <w:rsid w:val="00A50E48"/>
    <w:rsid w:val="00A51040"/>
    <w:rsid w:val="00A51105"/>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2C4"/>
    <w:rsid w:val="00A53473"/>
    <w:rsid w:val="00A535B7"/>
    <w:rsid w:val="00A537A1"/>
    <w:rsid w:val="00A537E9"/>
    <w:rsid w:val="00A53BAA"/>
    <w:rsid w:val="00A53D14"/>
    <w:rsid w:val="00A54192"/>
    <w:rsid w:val="00A5420E"/>
    <w:rsid w:val="00A542D4"/>
    <w:rsid w:val="00A54392"/>
    <w:rsid w:val="00A5440A"/>
    <w:rsid w:val="00A54794"/>
    <w:rsid w:val="00A54897"/>
    <w:rsid w:val="00A54AAB"/>
    <w:rsid w:val="00A54B46"/>
    <w:rsid w:val="00A54BF3"/>
    <w:rsid w:val="00A54DAA"/>
    <w:rsid w:val="00A54F67"/>
    <w:rsid w:val="00A551BE"/>
    <w:rsid w:val="00A55275"/>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5F20"/>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1DA5"/>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7DF"/>
    <w:rsid w:val="00A7582E"/>
    <w:rsid w:val="00A7599D"/>
    <w:rsid w:val="00A75A11"/>
    <w:rsid w:val="00A75A45"/>
    <w:rsid w:val="00A75B6B"/>
    <w:rsid w:val="00A75C7F"/>
    <w:rsid w:val="00A75FC1"/>
    <w:rsid w:val="00A7602D"/>
    <w:rsid w:val="00A76047"/>
    <w:rsid w:val="00A76236"/>
    <w:rsid w:val="00A765AD"/>
    <w:rsid w:val="00A76A03"/>
    <w:rsid w:val="00A76EF5"/>
    <w:rsid w:val="00A77205"/>
    <w:rsid w:val="00A7758E"/>
    <w:rsid w:val="00A77607"/>
    <w:rsid w:val="00A77BA5"/>
    <w:rsid w:val="00A77CF2"/>
    <w:rsid w:val="00A77D4E"/>
    <w:rsid w:val="00A77FE0"/>
    <w:rsid w:val="00A80058"/>
    <w:rsid w:val="00A80373"/>
    <w:rsid w:val="00A8039F"/>
    <w:rsid w:val="00A80467"/>
    <w:rsid w:val="00A8046F"/>
    <w:rsid w:val="00A805E7"/>
    <w:rsid w:val="00A807FD"/>
    <w:rsid w:val="00A80A98"/>
    <w:rsid w:val="00A80BD6"/>
    <w:rsid w:val="00A80BEA"/>
    <w:rsid w:val="00A80EB9"/>
    <w:rsid w:val="00A80FD8"/>
    <w:rsid w:val="00A81753"/>
    <w:rsid w:val="00A81B5C"/>
    <w:rsid w:val="00A81BFA"/>
    <w:rsid w:val="00A81F50"/>
    <w:rsid w:val="00A81FD0"/>
    <w:rsid w:val="00A8200A"/>
    <w:rsid w:val="00A826E5"/>
    <w:rsid w:val="00A827F3"/>
    <w:rsid w:val="00A82BBE"/>
    <w:rsid w:val="00A82D6A"/>
    <w:rsid w:val="00A8302C"/>
    <w:rsid w:val="00A8313F"/>
    <w:rsid w:val="00A8319E"/>
    <w:rsid w:val="00A8332F"/>
    <w:rsid w:val="00A83AC9"/>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48B"/>
    <w:rsid w:val="00A97602"/>
    <w:rsid w:val="00A97745"/>
    <w:rsid w:val="00A9779D"/>
    <w:rsid w:val="00A97811"/>
    <w:rsid w:val="00A97B2F"/>
    <w:rsid w:val="00A97C20"/>
    <w:rsid w:val="00AA08D9"/>
    <w:rsid w:val="00AA0A31"/>
    <w:rsid w:val="00AA0E80"/>
    <w:rsid w:val="00AA1C5F"/>
    <w:rsid w:val="00AA1C93"/>
    <w:rsid w:val="00AA1F76"/>
    <w:rsid w:val="00AA203B"/>
    <w:rsid w:val="00AA209B"/>
    <w:rsid w:val="00AA2303"/>
    <w:rsid w:val="00AA23E2"/>
    <w:rsid w:val="00AA2502"/>
    <w:rsid w:val="00AA25D0"/>
    <w:rsid w:val="00AA2674"/>
    <w:rsid w:val="00AA2679"/>
    <w:rsid w:val="00AA2B4D"/>
    <w:rsid w:val="00AA3051"/>
    <w:rsid w:val="00AA322C"/>
    <w:rsid w:val="00AA35BE"/>
    <w:rsid w:val="00AA3B69"/>
    <w:rsid w:val="00AA4B28"/>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8AD"/>
    <w:rsid w:val="00AB0953"/>
    <w:rsid w:val="00AB097C"/>
    <w:rsid w:val="00AB09C8"/>
    <w:rsid w:val="00AB0C03"/>
    <w:rsid w:val="00AB15CD"/>
    <w:rsid w:val="00AB172F"/>
    <w:rsid w:val="00AB1823"/>
    <w:rsid w:val="00AB19E8"/>
    <w:rsid w:val="00AB1E2C"/>
    <w:rsid w:val="00AB1EFA"/>
    <w:rsid w:val="00AB221B"/>
    <w:rsid w:val="00AB26F2"/>
    <w:rsid w:val="00AB2796"/>
    <w:rsid w:val="00AB28FE"/>
    <w:rsid w:val="00AB29CF"/>
    <w:rsid w:val="00AB2E18"/>
    <w:rsid w:val="00AB31CC"/>
    <w:rsid w:val="00AB3251"/>
    <w:rsid w:val="00AB3328"/>
    <w:rsid w:val="00AB3D99"/>
    <w:rsid w:val="00AB3EA4"/>
    <w:rsid w:val="00AB45FE"/>
    <w:rsid w:val="00AB4D84"/>
    <w:rsid w:val="00AB505A"/>
    <w:rsid w:val="00AB5061"/>
    <w:rsid w:val="00AB5081"/>
    <w:rsid w:val="00AB5092"/>
    <w:rsid w:val="00AB5713"/>
    <w:rsid w:val="00AB5AFB"/>
    <w:rsid w:val="00AB5C2F"/>
    <w:rsid w:val="00AB60AB"/>
    <w:rsid w:val="00AB6569"/>
    <w:rsid w:val="00AB6706"/>
    <w:rsid w:val="00AB68C8"/>
    <w:rsid w:val="00AB6902"/>
    <w:rsid w:val="00AB6995"/>
    <w:rsid w:val="00AB69DA"/>
    <w:rsid w:val="00AB6FDE"/>
    <w:rsid w:val="00AB7227"/>
    <w:rsid w:val="00AB7457"/>
    <w:rsid w:val="00AB7783"/>
    <w:rsid w:val="00AB7906"/>
    <w:rsid w:val="00AB7BF9"/>
    <w:rsid w:val="00AC025A"/>
    <w:rsid w:val="00AC0BF9"/>
    <w:rsid w:val="00AC0D9E"/>
    <w:rsid w:val="00AC1032"/>
    <w:rsid w:val="00AC1045"/>
    <w:rsid w:val="00AC111D"/>
    <w:rsid w:val="00AC137E"/>
    <w:rsid w:val="00AC1562"/>
    <w:rsid w:val="00AC15F3"/>
    <w:rsid w:val="00AC172A"/>
    <w:rsid w:val="00AC1AAB"/>
    <w:rsid w:val="00AC1C1C"/>
    <w:rsid w:val="00AC1F51"/>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AB3"/>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6A5"/>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3D"/>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7D"/>
    <w:rsid w:val="00AF29A7"/>
    <w:rsid w:val="00AF2ABA"/>
    <w:rsid w:val="00AF2B30"/>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6ADC"/>
    <w:rsid w:val="00AF6EDB"/>
    <w:rsid w:val="00AF70B0"/>
    <w:rsid w:val="00AF789D"/>
    <w:rsid w:val="00AF79BF"/>
    <w:rsid w:val="00AF7CD0"/>
    <w:rsid w:val="00B0010A"/>
    <w:rsid w:val="00B006CC"/>
    <w:rsid w:val="00B00850"/>
    <w:rsid w:val="00B00AE5"/>
    <w:rsid w:val="00B00BE9"/>
    <w:rsid w:val="00B00BF9"/>
    <w:rsid w:val="00B00D5B"/>
    <w:rsid w:val="00B00DC6"/>
    <w:rsid w:val="00B016B6"/>
    <w:rsid w:val="00B01A1D"/>
    <w:rsid w:val="00B0203F"/>
    <w:rsid w:val="00B02119"/>
    <w:rsid w:val="00B023A6"/>
    <w:rsid w:val="00B025F8"/>
    <w:rsid w:val="00B028BC"/>
    <w:rsid w:val="00B0301B"/>
    <w:rsid w:val="00B038F0"/>
    <w:rsid w:val="00B0391C"/>
    <w:rsid w:val="00B039B4"/>
    <w:rsid w:val="00B03C4B"/>
    <w:rsid w:val="00B03CF7"/>
    <w:rsid w:val="00B03E26"/>
    <w:rsid w:val="00B042BB"/>
    <w:rsid w:val="00B04349"/>
    <w:rsid w:val="00B0441B"/>
    <w:rsid w:val="00B0462B"/>
    <w:rsid w:val="00B046C0"/>
    <w:rsid w:val="00B04F12"/>
    <w:rsid w:val="00B05008"/>
    <w:rsid w:val="00B052AF"/>
    <w:rsid w:val="00B0585B"/>
    <w:rsid w:val="00B0620A"/>
    <w:rsid w:val="00B0650F"/>
    <w:rsid w:val="00B066DE"/>
    <w:rsid w:val="00B06AFE"/>
    <w:rsid w:val="00B06FF4"/>
    <w:rsid w:val="00B0703E"/>
    <w:rsid w:val="00B07357"/>
    <w:rsid w:val="00B0776E"/>
    <w:rsid w:val="00B0785E"/>
    <w:rsid w:val="00B078D6"/>
    <w:rsid w:val="00B07AA8"/>
    <w:rsid w:val="00B07AC8"/>
    <w:rsid w:val="00B07B03"/>
    <w:rsid w:val="00B07E5D"/>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D81"/>
    <w:rsid w:val="00B14EA5"/>
    <w:rsid w:val="00B151AA"/>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65D"/>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1F33"/>
    <w:rsid w:val="00B32605"/>
    <w:rsid w:val="00B32655"/>
    <w:rsid w:val="00B32E41"/>
    <w:rsid w:val="00B32E50"/>
    <w:rsid w:val="00B3334C"/>
    <w:rsid w:val="00B3353E"/>
    <w:rsid w:val="00B3391C"/>
    <w:rsid w:val="00B33CE3"/>
    <w:rsid w:val="00B3464F"/>
    <w:rsid w:val="00B34691"/>
    <w:rsid w:val="00B348A7"/>
    <w:rsid w:val="00B349D3"/>
    <w:rsid w:val="00B34F07"/>
    <w:rsid w:val="00B350F7"/>
    <w:rsid w:val="00B3533F"/>
    <w:rsid w:val="00B35565"/>
    <w:rsid w:val="00B35835"/>
    <w:rsid w:val="00B36BCA"/>
    <w:rsid w:val="00B36E7F"/>
    <w:rsid w:val="00B36FC2"/>
    <w:rsid w:val="00B36FF9"/>
    <w:rsid w:val="00B372A9"/>
    <w:rsid w:val="00B37A6B"/>
    <w:rsid w:val="00B37A84"/>
    <w:rsid w:val="00B37AC1"/>
    <w:rsid w:val="00B37C61"/>
    <w:rsid w:val="00B37CD9"/>
    <w:rsid w:val="00B40082"/>
    <w:rsid w:val="00B400C9"/>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2A"/>
    <w:rsid w:val="00B4419E"/>
    <w:rsid w:val="00B44440"/>
    <w:rsid w:val="00B44B13"/>
    <w:rsid w:val="00B44CD4"/>
    <w:rsid w:val="00B44E1D"/>
    <w:rsid w:val="00B451F2"/>
    <w:rsid w:val="00B45553"/>
    <w:rsid w:val="00B45D19"/>
    <w:rsid w:val="00B45D4D"/>
    <w:rsid w:val="00B462B4"/>
    <w:rsid w:val="00B4644E"/>
    <w:rsid w:val="00B464A6"/>
    <w:rsid w:val="00B46AA8"/>
    <w:rsid w:val="00B46B64"/>
    <w:rsid w:val="00B46C09"/>
    <w:rsid w:val="00B47112"/>
    <w:rsid w:val="00B472F6"/>
    <w:rsid w:val="00B47749"/>
    <w:rsid w:val="00B478E2"/>
    <w:rsid w:val="00B47996"/>
    <w:rsid w:val="00B50034"/>
    <w:rsid w:val="00B500BF"/>
    <w:rsid w:val="00B50177"/>
    <w:rsid w:val="00B5057F"/>
    <w:rsid w:val="00B50684"/>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82C"/>
    <w:rsid w:val="00B54F8A"/>
    <w:rsid w:val="00B552DF"/>
    <w:rsid w:val="00B55400"/>
    <w:rsid w:val="00B5544F"/>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695"/>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9C4"/>
    <w:rsid w:val="00B63A3D"/>
    <w:rsid w:val="00B63F47"/>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7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063"/>
    <w:rsid w:val="00B7110F"/>
    <w:rsid w:val="00B712D5"/>
    <w:rsid w:val="00B7139C"/>
    <w:rsid w:val="00B7180C"/>
    <w:rsid w:val="00B718A4"/>
    <w:rsid w:val="00B71C65"/>
    <w:rsid w:val="00B71DD5"/>
    <w:rsid w:val="00B71E36"/>
    <w:rsid w:val="00B722AB"/>
    <w:rsid w:val="00B72328"/>
    <w:rsid w:val="00B725A4"/>
    <w:rsid w:val="00B72B41"/>
    <w:rsid w:val="00B72D75"/>
    <w:rsid w:val="00B730CC"/>
    <w:rsid w:val="00B73418"/>
    <w:rsid w:val="00B7341C"/>
    <w:rsid w:val="00B73502"/>
    <w:rsid w:val="00B73719"/>
    <w:rsid w:val="00B73864"/>
    <w:rsid w:val="00B73A79"/>
    <w:rsid w:val="00B73C5F"/>
    <w:rsid w:val="00B73F3E"/>
    <w:rsid w:val="00B74006"/>
    <w:rsid w:val="00B74150"/>
    <w:rsid w:val="00B741FC"/>
    <w:rsid w:val="00B74394"/>
    <w:rsid w:val="00B743B0"/>
    <w:rsid w:val="00B74AB3"/>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940"/>
    <w:rsid w:val="00B80C6F"/>
    <w:rsid w:val="00B80D84"/>
    <w:rsid w:val="00B80D99"/>
    <w:rsid w:val="00B815B7"/>
    <w:rsid w:val="00B8162A"/>
    <w:rsid w:val="00B816F2"/>
    <w:rsid w:val="00B81DFD"/>
    <w:rsid w:val="00B824C3"/>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5C44"/>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2AB"/>
    <w:rsid w:val="00B94387"/>
    <w:rsid w:val="00B946B6"/>
    <w:rsid w:val="00B946BE"/>
    <w:rsid w:val="00B947A8"/>
    <w:rsid w:val="00B94F99"/>
    <w:rsid w:val="00B950D3"/>
    <w:rsid w:val="00B954F2"/>
    <w:rsid w:val="00B95788"/>
    <w:rsid w:val="00B958E1"/>
    <w:rsid w:val="00B95951"/>
    <w:rsid w:val="00B95A9D"/>
    <w:rsid w:val="00B96005"/>
    <w:rsid w:val="00B963CD"/>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C55"/>
    <w:rsid w:val="00BA1E4B"/>
    <w:rsid w:val="00BA20BE"/>
    <w:rsid w:val="00BA20FD"/>
    <w:rsid w:val="00BA2977"/>
    <w:rsid w:val="00BA2C94"/>
    <w:rsid w:val="00BA3496"/>
    <w:rsid w:val="00BA34ED"/>
    <w:rsid w:val="00BA3512"/>
    <w:rsid w:val="00BA3646"/>
    <w:rsid w:val="00BA3755"/>
    <w:rsid w:val="00BA396E"/>
    <w:rsid w:val="00BA3D51"/>
    <w:rsid w:val="00BA3D7C"/>
    <w:rsid w:val="00BA3F47"/>
    <w:rsid w:val="00BA3FF2"/>
    <w:rsid w:val="00BA400B"/>
    <w:rsid w:val="00BA4633"/>
    <w:rsid w:val="00BA4B24"/>
    <w:rsid w:val="00BA4C57"/>
    <w:rsid w:val="00BA4F2F"/>
    <w:rsid w:val="00BA56FF"/>
    <w:rsid w:val="00BA57EB"/>
    <w:rsid w:val="00BA5A5D"/>
    <w:rsid w:val="00BA5B75"/>
    <w:rsid w:val="00BA62B4"/>
    <w:rsid w:val="00BA62D1"/>
    <w:rsid w:val="00BA63F4"/>
    <w:rsid w:val="00BA64A2"/>
    <w:rsid w:val="00BA6500"/>
    <w:rsid w:val="00BA6542"/>
    <w:rsid w:val="00BA662B"/>
    <w:rsid w:val="00BA6A91"/>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5B"/>
    <w:rsid w:val="00BB3072"/>
    <w:rsid w:val="00BB31A2"/>
    <w:rsid w:val="00BB380F"/>
    <w:rsid w:val="00BB3979"/>
    <w:rsid w:val="00BB3A48"/>
    <w:rsid w:val="00BB3AF6"/>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72"/>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C2C"/>
    <w:rsid w:val="00BC2D0C"/>
    <w:rsid w:val="00BC361B"/>
    <w:rsid w:val="00BC3BA4"/>
    <w:rsid w:val="00BC3C36"/>
    <w:rsid w:val="00BC3E5F"/>
    <w:rsid w:val="00BC42C8"/>
    <w:rsid w:val="00BC446D"/>
    <w:rsid w:val="00BC4796"/>
    <w:rsid w:val="00BC47E9"/>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C9F"/>
    <w:rsid w:val="00BD1F29"/>
    <w:rsid w:val="00BD225C"/>
    <w:rsid w:val="00BD23BC"/>
    <w:rsid w:val="00BD26AA"/>
    <w:rsid w:val="00BD282A"/>
    <w:rsid w:val="00BD2BE2"/>
    <w:rsid w:val="00BD3299"/>
    <w:rsid w:val="00BD32DF"/>
    <w:rsid w:val="00BD354F"/>
    <w:rsid w:val="00BD3681"/>
    <w:rsid w:val="00BD3740"/>
    <w:rsid w:val="00BD38C8"/>
    <w:rsid w:val="00BD3DFB"/>
    <w:rsid w:val="00BD3FFE"/>
    <w:rsid w:val="00BD408A"/>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03"/>
    <w:rsid w:val="00BE5170"/>
    <w:rsid w:val="00BE52F8"/>
    <w:rsid w:val="00BE5705"/>
    <w:rsid w:val="00BE5CC6"/>
    <w:rsid w:val="00BE63E2"/>
    <w:rsid w:val="00BE640A"/>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0D74"/>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9EB"/>
    <w:rsid w:val="00BF2AF1"/>
    <w:rsid w:val="00BF2C2C"/>
    <w:rsid w:val="00BF3087"/>
    <w:rsid w:val="00BF31F7"/>
    <w:rsid w:val="00BF3337"/>
    <w:rsid w:val="00BF33AB"/>
    <w:rsid w:val="00BF3499"/>
    <w:rsid w:val="00BF35DA"/>
    <w:rsid w:val="00BF36CA"/>
    <w:rsid w:val="00BF3717"/>
    <w:rsid w:val="00BF397A"/>
    <w:rsid w:val="00BF398B"/>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501"/>
    <w:rsid w:val="00BF67D1"/>
    <w:rsid w:val="00BF6CC5"/>
    <w:rsid w:val="00BF6E8C"/>
    <w:rsid w:val="00BF6EE7"/>
    <w:rsid w:val="00BF7229"/>
    <w:rsid w:val="00BF799A"/>
    <w:rsid w:val="00BF7DBA"/>
    <w:rsid w:val="00BF7ECA"/>
    <w:rsid w:val="00C001A2"/>
    <w:rsid w:val="00C002F3"/>
    <w:rsid w:val="00C00370"/>
    <w:rsid w:val="00C004AC"/>
    <w:rsid w:val="00C009C5"/>
    <w:rsid w:val="00C00D60"/>
    <w:rsid w:val="00C00DA3"/>
    <w:rsid w:val="00C00DE6"/>
    <w:rsid w:val="00C011A9"/>
    <w:rsid w:val="00C01218"/>
    <w:rsid w:val="00C01221"/>
    <w:rsid w:val="00C013FB"/>
    <w:rsid w:val="00C0146B"/>
    <w:rsid w:val="00C01481"/>
    <w:rsid w:val="00C01523"/>
    <w:rsid w:val="00C01663"/>
    <w:rsid w:val="00C0167A"/>
    <w:rsid w:val="00C01985"/>
    <w:rsid w:val="00C01A39"/>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A30"/>
    <w:rsid w:val="00C063BF"/>
    <w:rsid w:val="00C063EE"/>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8A"/>
    <w:rsid w:val="00C117BD"/>
    <w:rsid w:val="00C11845"/>
    <w:rsid w:val="00C1187C"/>
    <w:rsid w:val="00C11B21"/>
    <w:rsid w:val="00C11D41"/>
    <w:rsid w:val="00C11E44"/>
    <w:rsid w:val="00C120D2"/>
    <w:rsid w:val="00C12117"/>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19A"/>
    <w:rsid w:val="00C14200"/>
    <w:rsid w:val="00C144B8"/>
    <w:rsid w:val="00C148A0"/>
    <w:rsid w:val="00C14990"/>
    <w:rsid w:val="00C14D3C"/>
    <w:rsid w:val="00C14F83"/>
    <w:rsid w:val="00C1542D"/>
    <w:rsid w:val="00C158DF"/>
    <w:rsid w:val="00C15D40"/>
    <w:rsid w:val="00C15F0D"/>
    <w:rsid w:val="00C16401"/>
    <w:rsid w:val="00C16596"/>
    <w:rsid w:val="00C16726"/>
    <w:rsid w:val="00C16743"/>
    <w:rsid w:val="00C16CA8"/>
    <w:rsid w:val="00C16CC5"/>
    <w:rsid w:val="00C16CC9"/>
    <w:rsid w:val="00C16D1D"/>
    <w:rsid w:val="00C17571"/>
    <w:rsid w:val="00C17579"/>
    <w:rsid w:val="00C178B1"/>
    <w:rsid w:val="00C1796D"/>
    <w:rsid w:val="00C17A5D"/>
    <w:rsid w:val="00C17E82"/>
    <w:rsid w:val="00C203F4"/>
    <w:rsid w:val="00C20719"/>
    <w:rsid w:val="00C20D77"/>
    <w:rsid w:val="00C20EC4"/>
    <w:rsid w:val="00C21146"/>
    <w:rsid w:val="00C211B9"/>
    <w:rsid w:val="00C2128F"/>
    <w:rsid w:val="00C21454"/>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C10"/>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2BE"/>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85D"/>
    <w:rsid w:val="00C32B62"/>
    <w:rsid w:val="00C32D74"/>
    <w:rsid w:val="00C32D99"/>
    <w:rsid w:val="00C32E69"/>
    <w:rsid w:val="00C334C0"/>
    <w:rsid w:val="00C3353F"/>
    <w:rsid w:val="00C33607"/>
    <w:rsid w:val="00C336F3"/>
    <w:rsid w:val="00C337E3"/>
    <w:rsid w:val="00C338E5"/>
    <w:rsid w:val="00C339F0"/>
    <w:rsid w:val="00C33C7C"/>
    <w:rsid w:val="00C33D1A"/>
    <w:rsid w:val="00C33E28"/>
    <w:rsid w:val="00C34080"/>
    <w:rsid w:val="00C340A5"/>
    <w:rsid w:val="00C340C0"/>
    <w:rsid w:val="00C34562"/>
    <w:rsid w:val="00C34A73"/>
    <w:rsid w:val="00C34DCC"/>
    <w:rsid w:val="00C35104"/>
    <w:rsid w:val="00C3512A"/>
    <w:rsid w:val="00C35136"/>
    <w:rsid w:val="00C3535B"/>
    <w:rsid w:val="00C3538B"/>
    <w:rsid w:val="00C35624"/>
    <w:rsid w:val="00C3578A"/>
    <w:rsid w:val="00C35831"/>
    <w:rsid w:val="00C359A9"/>
    <w:rsid w:val="00C35C26"/>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DB0"/>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F60"/>
    <w:rsid w:val="00C470D3"/>
    <w:rsid w:val="00C47909"/>
    <w:rsid w:val="00C47E79"/>
    <w:rsid w:val="00C47ED1"/>
    <w:rsid w:val="00C47F82"/>
    <w:rsid w:val="00C47FD4"/>
    <w:rsid w:val="00C5007B"/>
    <w:rsid w:val="00C50222"/>
    <w:rsid w:val="00C505EC"/>
    <w:rsid w:val="00C50640"/>
    <w:rsid w:val="00C506D6"/>
    <w:rsid w:val="00C50BB4"/>
    <w:rsid w:val="00C51836"/>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3AE"/>
    <w:rsid w:val="00C55445"/>
    <w:rsid w:val="00C5573F"/>
    <w:rsid w:val="00C55C15"/>
    <w:rsid w:val="00C55D0D"/>
    <w:rsid w:val="00C55FAC"/>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854"/>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D35"/>
    <w:rsid w:val="00C72DC5"/>
    <w:rsid w:val="00C73205"/>
    <w:rsid w:val="00C73421"/>
    <w:rsid w:val="00C73549"/>
    <w:rsid w:val="00C73910"/>
    <w:rsid w:val="00C73B8E"/>
    <w:rsid w:val="00C73BC7"/>
    <w:rsid w:val="00C73C31"/>
    <w:rsid w:val="00C742A1"/>
    <w:rsid w:val="00C743AB"/>
    <w:rsid w:val="00C743BB"/>
    <w:rsid w:val="00C74471"/>
    <w:rsid w:val="00C7454C"/>
    <w:rsid w:val="00C7465A"/>
    <w:rsid w:val="00C7465B"/>
    <w:rsid w:val="00C74A06"/>
    <w:rsid w:val="00C74AB0"/>
    <w:rsid w:val="00C74BD1"/>
    <w:rsid w:val="00C7506F"/>
    <w:rsid w:val="00C751A1"/>
    <w:rsid w:val="00C751BA"/>
    <w:rsid w:val="00C754FE"/>
    <w:rsid w:val="00C75748"/>
    <w:rsid w:val="00C758E3"/>
    <w:rsid w:val="00C75AC6"/>
    <w:rsid w:val="00C75BF7"/>
    <w:rsid w:val="00C75CCC"/>
    <w:rsid w:val="00C75F0A"/>
    <w:rsid w:val="00C760B3"/>
    <w:rsid w:val="00C76615"/>
    <w:rsid w:val="00C7666B"/>
    <w:rsid w:val="00C76A19"/>
    <w:rsid w:val="00C76BFC"/>
    <w:rsid w:val="00C77068"/>
    <w:rsid w:val="00C7724C"/>
    <w:rsid w:val="00C7741C"/>
    <w:rsid w:val="00C776D9"/>
    <w:rsid w:val="00C77731"/>
    <w:rsid w:val="00C778BD"/>
    <w:rsid w:val="00C779E4"/>
    <w:rsid w:val="00C8061A"/>
    <w:rsid w:val="00C80A77"/>
    <w:rsid w:val="00C80D73"/>
    <w:rsid w:val="00C80F40"/>
    <w:rsid w:val="00C81045"/>
    <w:rsid w:val="00C811CD"/>
    <w:rsid w:val="00C81361"/>
    <w:rsid w:val="00C81642"/>
    <w:rsid w:val="00C816DA"/>
    <w:rsid w:val="00C8175A"/>
    <w:rsid w:val="00C81824"/>
    <w:rsid w:val="00C81A36"/>
    <w:rsid w:val="00C81BF8"/>
    <w:rsid w:val="00C81C90"/>
    <w:rsid w:val="00C82313"/>
    <w:rsid w:val="00C82514"/>
    <w:rsid w:val="00C827A5"/>
    <w:rsid w:val="00C8280C"/>
    <w:rsid w:val="00C82CA6"/>
    <w:rsid w:val="00C82CCB"/>
    <w:rsid w:val="00C82FF8"/>
    <w:rsid w:val="00C831C6"/>
    <w:rsid w:val="00C83517"/>
    <w:rsid w:val="00C839A0"/>
    <w:rsid w:val="00C83A64"/>
    <w:rsid w:val="00C842FF"/>
    <w:rsid w:val="00C8448B"/>
    <w:rsid w:val="00C84627"/>
    <w:rsid w:val="00C84716"/>
    <w:rsid w:val="00C8489C"/>
    <w:rsid w:val="00C84B9F"/>
    <w:rsid w:val="00C84EDF"/>
    <w:rsid w:val="00C852BB"/>
    <w:rsid w:val="00C853E8"/>
    <w:rsid w:val="00C85E53"/>
    <w:rsid w:val="00C86031"/>
    <w:rsid w:val="00C86D51"/>
    <w:rsid w:val="00C87375"/>
    <w:rsid w:val="00C87420"/>
    <w:rsid w:val="00C87470"/>
    <w:rsid w:val="00C87ADF"/>
    <w:rsid w:val="00C87F1A"/>
    <w:rsid w:val="00C90212"/>
    <w:rsid w:val="00C90D46"/>
    <w:rsid w:val="00C90DEF"/>
    <w:rsid w:val="00C910A5"/>
    <w:rsid w:val="00C91917"/>
    <w:rsid w:val="00C91D47"/>
    <w:rsid w:val="00C91EED"/>
    <w:rsid w:val="00C91F33"/>
    <w:rsid w:val="00C91F8F"/>
    <w:rsid w:val="00C927B0"/>
    <w:rsid w:val="00C928A8"/>
    <w:rsid w:val="00C92A01"/>
    <w:rsid w:val="00C92B97"/>
    <w:rsid w:val="00C92F0E"/>
    <w:rsid w:val="00C92F27"/>
    <w:rsid w:val="00C92F9D"/>
    <w:rsid w:val="00C93076"/>
    <w:rsid w:val="00C9357F"/>
    <w:rsid w:val="00C93CCF"/>
    <w:rsid w:val="00C93D30"/>
    <w:rsid w:val="00C93ECB"/>
    <w:rsid w:val="00C93F36"/>
    <w:rsid w:val="00C93FDD"/>
    <w:rsid w:val="00C94183"/>
    <w:rsid w:val="00C947DC"/>
    <w:rsid w:val="00C94809"/>
    <w:rsid w:val="00C94884"/>
    <w:rsid w:val="00C9499B"/>
    <w:rsid w:val="00C94FCD"/>
    <w:rsid w:val="00C95300"/>
    <w:rsid w:val="00C956FE"/>
    <w:rsid w:val="00C9585A"/>
    <w:rsid w:val="00C95C73"/>
    <w:rsid w:val="00C9616D"/>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24C"/>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F66"/>
    <w:rsid w:val="00CA54CE"/>
    <w:rsid w:val="00CA573E"/>
    <w:rsid w:val="00CA5775"/>
    <w:rsid w:val="00CA59AD"/>
    <w:rsid w:val="00CA59B3"/>
    <w:rsid w:val="00CA5B35"/>
    <w:rsid w:val="00CA5B65"/>
    <w:rsid w:val="00CA5CE4"/>
    <w:rsid w:val="00CA6EE8"/>
    <w:rsid w:val="00CA722D"/>
    <w:rsid w:val="00CA7565"/>
    <w:rsid w:val="00CA776D"/>
    <w:rsid w:val="00CA7913"/>
    <w:rsid w:val="00CA7AB6"/>
    <w:rsid w:val="00CA7DC8"/>
    <w:rsid w:val="00CA7E03"/>
    <w:rsid w:val="00CA7E4C"/>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439E"/>
    <w:rsid w:val="00CB445C"/>
    <w:rsid w:val="00CB4EFA"/>
    <w:rsid w:val="00CB51F8"/>
    <w:rsid w:val="00CB55BA"/>
    <w:rsid w:val="00CB5BF0"/>
    <w:rsid w:val="00CB62CF"/>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923"/>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935"/>
    <w:rsid w:val="00CD0BC0"/>
    <w:rsid w:val="00CD0CB3"/>
    <w:rsid w:val="00CD0D87"/>
    <w:rsid w:val="00CD1462"/>
    <w:rsid w:val="00CD15C4"/>
    <w:rsid w:val="00CD1848"/>
    <w:rsid w:val="00CD1A5B"/>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A82"/>
    <w:rsid w:val="00CD3D69"/>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B67"/>
    <w:rsid w:val="00CD6C3C"/>
    <w:rsid w:val="00CD6DE2"/>
    <w:rsid w:val="00CD6E3E"/>
    <w:rsid w:val="00CD6ED9"/>
    <w:rsid w:val="00CD6FFA"/>
    <w:rsid w:val="00CD7052"/>
    <w:rsid w:val="00CD70C7"/>
    <w:rsid w:val="00CD70E9"/>
    <w:rsid w:val="00CD711E"/>
    <w:rsid w:val="00CD7281"/>
    <w:rsid w:val="00CD729A"/>
    <w:rsid w:val="00CD7332"/>
    <w:rsid w:val="00CD7336"/>
    <w:rsid w:val="00CD7756"/>
    <w:rsid w:val="00CD798A"/>
    <w:rsid w:val="00CD7A02"/>
    <w:rsid w:val="00CD7DC9"/>
    <w:rsid w:val="00CD7E45"/>
    <w:rsid w:val="00CE0496"/>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D2A"/>
    <w:rsid w:val="00CE7F21"/>
    <w:rsid w:val="00CF00BF"/>
    <w:rsid w:val="00CF013B"/>
    <w:rsid w:val="00CF0206"/>
    <w:rsid w:val="00CF0366"/>
    <w:rsid w:val="00CF0530"/>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D7"/>
    <w:rsid w:val="00CF2AFE"/>
    <w:rsid w:val="00CF2EC6"/>
    <w:rsid w:val="00CF3006"/>
    <w:rsid w:val="00CF334B"/>
    <w:rsid w:val="00CF33C3"/>
    <w:rsid w:val="00CF35F1"/>
    <w:rsid w:val="00CF3A44"/>
    <w:rsid w:val="00CF3DF1"/>
    <w:rsid w:val="00CF3E22"/>
    <w:rsid w:val="00CF3E68"/>
    <w:rsid w:val="00CF3FDE"/>
    <w:rsid w:val="00CF4140"/>
    <w:rsid w:val="00CF4242"/>
    <w:rsid w:val="00CF42C3"/>
    <w:rsid w:val="00CF4593"/>
    <w:rsid w:val="00CF4732"/>
    <w:rsid w:val="00CF479A"/>
    <w:rsid w:val="00CF47B0"/>
    <w:rsid w:val="00CF4A1A"/>
    <w:rsid w:val="00CF503F"/>
    <w:rsid w:val="00CF539E"/>
    <w:rsid w:val="00CF53D4"/>
    <w:rsid w:val="00CF69E7"/>
    <w:rsid w:val="00CF6B0A"/>
    <w:rsid w:val="00CF6BBB"/>
    <w:rsid w:val="00CF73B4"/>
    <w:rsid w:val="00CF76A4"/>
    <w:rsid w:val="00CF7713"/>
    <w:rsid w:val="00CF79FB"/>
    <w:rsid w:val="00CF7D71"/>
    <w:rsid w:val="00D000F3"/>
    <w:rsid w:val="00D0014C"/>
    <w:rsid w:val="00D00188"/>
    <w:rsid w:val="00D008AA"/>
    <w:rsid w:val="00D009D9"/>
    <w:rsid w:val="00D01388"/>
    <w:rsid w:val="00D01858"/>
    <w:rsid w:val="00D01A0C"/>
    <w:rsid w:val="00D01AC3"/>
    <w:rsid w:val="00D01BF0"/>
    <w:rsid w:val="00D01E93"/>
    <w:rsid w:val="00D01FAD"/>
    <w:rsid w:val="00D023A0"/>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950"/>
    <w:rsid w:val="00D10D96"/>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3E42"/>
    <w:rsid w:val="00D14046"/>
    <w:rsid w:val="00D14687"/>
    <w:rsid w:val="00D14741"/>
    <w:rsid w:val="00D14C0C"/>
    <w:rsid w:val="00D1536F"/>
    <w:rsid w:val="00D1539E"/>
    <w:rsid w:val="00D1548A"/>
    <w:rsid w:val="00D1561B"/>
    <w:rsid w:val="00D159EA"/>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547"/>
    <w:rsid w:val="00D21989"/>
    <w:rsid w:val="00D21E30"/>
    <w:rsid w:val="00D22065"/>
    <w:rsid w:val="00D2219A"/>
    <w:rsid w:val="00D22510"/>
    <w:rsid w:val="00D22664"/>
    <w:rsid w:val="00D22747"/>
    <w:rsid w:val="00D22A50"/>
    <w:rsid w:val="00D22A9D"/>
    <w:rsid w:val="00D22EE5"/>
    <w:rsid w:val="00D230E2"/>
    <w:rsid w:val="00D235E8"/>
    <w:rsid w:val="00D23969"/>
    <w:rsid w:val="00D239C5"/>
    <w:rsid w:val="00D2419D"/>
    <w:rsid w:val="00D241AE"/>
    <w:rsid w:val="00D24269"/>
    <w:rsid w:val="00D24464"/>
    <w:rsid w:val="00D24D6C"/>
    <w:rsid w:val="00D24D8C"/>
    <w:rsid w:val="00D24DF8"/>
    <w:rsid w:val="00D24E77"/>
    <w:rsid w:val="00D2523C"/>
    <w:rsid w:val="00D252CF"/>
    <w:rsid w:val="00D253D9"/>
    <w:rsid w:val="00D2564C"/>
    <w:rsid w:val="00D25801"/>
    <w:rsid w:val="00D2591E"/>
    <w:rsid w:val="00D25D8A"/>
    <w:rsid w:val="00D26150"/>
    <w:rsid w:val="00D2625A"/>
    <w:rsid w:val="00D2687D"/>
    <w:rsid w:val="00D26BAE"/>
    <w:rsid w:val="00D270B1"/>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32C"/>
    <w:rsid w:val="00D33517"/>
    <w:rsid w:val="00D33606"/>
    <w:rsid w:val="00D33647"/>
    <w:rsid w:val="00D3366C"/>
    <w:rsid w:val="00D336CB"/>
    <w:rsid w:val="00D33E78"/>
    <w:rsid w:val="00D33EF5"/>
    <w:rsid w:val="00D34257"/>
    <w:rsid w:val="00D3439B"/>
    <w:rsid w:val="00D344EA"/>
    <w:rsid w:val="00D34879"/>
    <w:rsid w:val="00D34B64"/>
    <w:rsid w:val="00D34BD8"/>
    <w:rsid w:val="00D34C94"/>
    <w:rsid w:val="00D34F40"/>
    <w:rsid w:val="00D3513E"/>
    <w:rsid w:val="00D3538E"/>
    <w:rsid w:val="00D3557B"/>
    <w:rsid w:val="00D35671"/>
    <w:rsid w:val="00D35CE2"/>
    <w:rsid w:val="00D35D8B"/>
    <w:rsid w:val="00D35DEF"/>
    <w:rsid w:val="00D360B4"/>
    <w:rsid w:val="00D36349"/>
    <w:rsid w:val="00D36450"/>
    <w:rsid w:val="00D3670C"/>
    <w:rsid w:val="00D3684A"/>
    <w:rsid w:val="00D37067"/>
    <w:rsid w:val="00D374EC"/>
    <w:rsid w:val="00D4007F"/>
    <w:rsid w:val="00D40737"/>
    <w:rsid w:val="00D40766"/>
    <w:rsid w:val="00D40D83"/>
    <w:rsid w:val="00D41076"/>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BAA"/>
    <w:rsid w:val="00D454DB"/>
    <w:rsid w:val="00D457F6"/>
    <w:rsid w:val="00D45BBA"/>
    <w:rsid w:val="00D45DC2"/>
    <w:rsid w:val="00D46BCB"/>
    <w:rsid w:val="00D46F55"/>
    <w:rsid w:val="00D47405"/>
    <w:rsid w:val="00D474C3"/>
    <w:rsid w:val="00D4755F"/>
    <w:rsid w:val="00D47B37"/>
    <w:rsid w:val="00D47BEF"/>
    <w:rsid w:val="00D47E51"/>
    <w:rsid w:val="00D47F7D"/>
    <w:rsid w:val="00D500E8"/>
    <w:rsid w:val="00D5029A"/>
    <w:rsid w:val="00D50A00"/>
    <w:rsid w:val="00D50D04"/>
    <w:rsid w:val="00D50E43"/>
    <w:rsid w:val="00D5118C"/>
    <w:rsid w:val="00D51345"/>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42E"/>
    <w:rsid w:val="00D6172A"/>
    <w:rsid w:val="00D61854"/>
    <w:rsid w:val="00D61898"/>
    <w:rsid w:val="00D618F6"/>
    <w:rsid w:val="00D61961"/>
    <w:rsid w:val="00D61B4E"/>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42"/>
    <w:rsid w:val="00D64DA5"/>
    <w:rsid w:val="00D64E4D"/>
    <w:rsid w:val="00D65145"/>
    <w:rsid w:val="00D651CA"/>
    <w:rsid w:val="00D652ED"/>
    <w:rsid w:val="00D6550B"/>
    <w:rsid w:val="00D65645"/>
    <w:rsid w:val="00D65659"/>
    <w:rsid w:val="00D65754"/>
    <w:rsid w:val="00D65C46"/>
    <w:rsid w:val="00D66005"/>
    <w:rsid w:val="00D660B5"/>
    <w:rsid w:val="00D66528"/>
    <w:rsid w:val="00D6684A"/>
    <w:rsid w:val="00D66A27"/>
    <w:rsid w:val="00D66AAC"/>
    <w:rsid w:val="00D66BB5"/>
    <w:rsid w:val="00D6746A"/>
    <w:rsid w:val="00D67903"/>
    <w:rsid w:val="00D67D62"/>
    <w:rsid w:val="00D67D80"/>
    <w:rsid w:val="00D67F02"/>
    <w:rsid w:val="00D70ABB"/>
    <w:rsid w:val="00D70C30"/>
    <w:rsid w:val="00D70E69"/>
    <w:rsid w:val="00D71219"/>
    <w:rsid w:val="00D715FC"/>
    <w:rsid w:val="00D7181F"/>
    <w:rsid w:val="00D7182D"/>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3F"/>
    <w:rsid w:val="00D7417B"/>
    <w:rsid w:val="00D74563"/>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77F"/>
    <w:rsid w:val="00D829B6"/>
    <w:rsid w:val="00D82BE8"/>
    <w:rsid w:val="00D82E64"/>
    <w:rsid w:val="00D82EEC"/>
    <w:rsid w:val="00D8326B"/>
    <w:rsid w:val="00D838B1"/>
    <w:rsid w:val="00D838DB"/>
    <w:rsid w:val="00D83A6E"/>
    <w:rsid w:val="00D83BEF"/>
    <w:rsid w:val="00D84013"/>
    <w:rsid w:val="00D84070"/>
    <w:rsid w:val="00D84076"/>
    <w:rsid w:val="00D840CD"/>
    <w:rsid w:val="00D84236"/>
    <w:rsid w:val="00D8433C"/>
    <w:rsid w:val="00D843F9"/>
    <w:rsid w:val="00D849BF"/>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5A"/>
    <w:rsid w:val="00D938DC"/>
    <w:rsid w:val="00D93B05"/>
    <w:rsid w:val="00D93B7C"/>
    <w:rsid w:val="00D93F18"/>
    <w:rsid w:val="00D9400A"/>
    <w:rsid w:val="00D945E6"/>
    <w:rsid w:val="00D94AA2"/>
    <w:rsid w:val="00D95487"/>
    <w:rsid w:val="00D955C0"/>
    <w:rsid w:val="00D95675"/>
    <w:rsid w:val="00D95C43"/>
    <w:rsid w:val="00D96119"/>
    <w:rsid w:val="00D963B1"/>
    <w:rsid w:val="00D963D7"/>
    <w:rsid w:val="00D96509"/>
    <w:rsid w:val="00D9697E"/>
    <w:rsid w:val="00D97053"/>
    <w:rsid w:val="00D97A93"/>
    <w:rsid w:val="00D97EDD"/>
    <w:rsid w:val="00D97FF4"/>
    <w:rsid w:val="00DA0468"/>
    <w:rsid w:val="00DA05C5"/>
    <w:rsid w:val="00DA09DD"/>
    <w:rsid w:val="00DA10E9"/>
    <w:rsid w:val="00DA12D2"/>
    <w:rsid w:val="00DA1392"/>
    <w:rsid w:val="00DA17C6"/>
    <w:rsid w:val="00DA1AC3"/>
    <w:rsid w:val="00DA1B0B"/>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A74"/>
    <w:rsid w:val="00DA4BF2"/>
    <w:rsid w:val="00DA4C71"/>
    <w:rsid w:val="00DA4C7A"/>
    <w:rsid w:val="00DA5489"/>
    <w:rsid w:val="00DA59FB"/>
    <w:rsid w:val="00DA5BF7"/>
    <w:rsid w:val="00DA5D6F"/>
    <w:rsid w:val="00DA6492"/>
    <w:rsid w:val="00DA6A6A"/>
    <w:rsid w:val="00DA6AAF"/>
    <w:rsid w:val="00DA6D15"/>
    <w:rsid w:val="00DA6E51"/>
    <w:rsid w:val="00DA757F"/>
    <w:rsid w:val="00DA76DF"/>
    <w:rsid w:val="00DA7719"/>
    <w:rsid w:val="00DA7961"/>
    <w:rsid w:val="00DA7DA6"/>
    <w:rsid w:val="00DA7E32"/>
    <w:rsid w:val="00DA7EBC"/>
    <w:rsid w:val="00DA7F79"/>
    <w:rsid w:val="00DB04A3"/>
    <w:rsid w:val="00DB05B6"/>
    <w:rsid w:val="00DB0690"/>
    <w:rsid w:val="00DB06E5"/>
    <w:rsid w:val="00DB0704"/>
    <w:rsid w:val="00DB0925"/>
    <w:rsid w:val="00DB0965"/>
    <w:rsid w:val="00DB0C28"/>
    <w:rsid w:val="00DB0C51"/>
    <w:rsid w:val="00DB0C7E"/>
    <w:rsid w:val="00DB0DEF"/>
    <w:rsid w:val="00DB1188"/>
    <w:rsid w:val="00DB159A"/>
    <w:rsid w:val="00DB1992"/>
    <w:rsid w:val="00DB1C93"/>
    <w:rsid w:val="00DB2062"/>
    <w:rsid w:val="00DB2198"/>
    <w:rsid w:val="00DB253D"/>
    <w:rsid w:val="00DB2558"/>
    <w:rsid w:val="00DB2668"/>
    <w:rsid w:val="00DB2735"/>
    <w:rsid w:val="00DB2876"/>
    <w:rsid w:val="00DB2A37"/>
    <w:rsid w:val="00DB2BC2"/>
    <w:rsid w:val="00DB31A4"/>
    <w:rsid w:val="00DB3246"/>
    <w:rsid w:val="00DB32E2"/>
    <w:rsid w:val="00DB32ED"/>
    <w:rsid w:val="00DB35A8"/>
    <w:rsid w:val="00DB37DA"/>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9E1"/>
    <w:rsid w:val="00DB7D90"/>
    <w:rsid w:val="00DB7F60"/>
    <w:rsid w:val="00DC00AE"/>
    <w:rsid w:val="00DC03DC"/>
    <w:rsid w:val="00DC0536"/>
    <w:rsid w:val="00DC0624"/>
    <w:rsid w:val="00DC0736"/>
    <w:rsid w:val="00DC09F7"/>
    <w:rsid w:val="00DC0B82"/>
    <w:rsid w:val="00DC0C80"/>
    <w:rsid w:val="00DC0F2B"/>
    <w:rsid w:val="00DC102D"/>
    <w:rsid w:val="00DC1092"/>
    <w:rsid w:val="00DC110A"/>
    <w:rsid w:val="00DC1309"/>
    <w:rsid w:val="00DC16C7"/>
    <w:rsid w:val="00DC178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4C1"/>
    <w:rsid w:val="00DC3581"/>
    <w:rsid w:val="00DC35D9"/>
    <w:rsid w:val="00DC36ED"/>
    <w:rsid w:val="00DC395F"/>
    <w:rsid w:val="00DC3C50"/>
    <w:rsid w:val="00DC3D4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14C"/>
    <w:rsid w:val="00DD0380"/>
    <w:rsid w:val="00DD0550"/>
    <w:rsid w:val="00DD05F5"/>
    <w:rsid w:val="00DD0605"/>
    <w:rsid w:val="00DD06F3"/>
    <w:rsid w:val="00DD0C4B"/>
    <w:rsid w:val="00DD103E"/>
    <w:rsid w:val="00DD14C2"/>
    <w:rsid w:val="00DD19C0"/>
    <w:rsid w:val="00DD1A4C"/>
    <w:rsid w:val="00DD1C59"/>
    <w:rsid w:val="00DD1C86"/>
    <w:rsid w:val="00DD1D34"/>
    <w:rsid w:val="00DD1F12"/>
    <w:rsid w:val="00DD211C"/>
    <w:rsid w:val="00DD230D"/>
    <w:rsid w:val="00DD2528"/>
    <w:rsid w:val="00DD26C2"/>
    <w:rsid w:val="00DD271A"/>
    <w:rsid w:val="00DD2781"/>
    <w:rsid w:val="00DD2929"/>
    <w:rsid w:val="00DD295D"/>
    <w:rsid w:val="00DD2B8F"/>
    <w:rsid w:val="00DD2BB6"/>
    <w:rsid w:val="00DD2D25"/>
    <w:rsid w:val="00DD2EC5"/>
    <w:rsid w:val="00DD30E7"/>
    <w:rsid w:val="00DD32F2"/>
    <w:rsid w:val="00DD3411"/>
    <w:rsid w:val="00DD3672"/>
    <w:rsid w:val="00DD3696"/>
    <w:rsid w:val="00DD3708"/>
    <w:rsid w:val="00DD3D78"/>
    <w:rsid w:val="00DD4455"/>
    <w:rsid w:val="00DD458A"/>
    <w:rsid w:val="00DD45F1"/>
    <w:rsid w:val="00DD4831"/>
    <w:rsid w:val="00DD4C56"/>
    <w:rsid w:val="00DD4CF4"/>
    <w:rsid w:val="00DD5488"/>
    <w:rsid w:val="00DD5CA0"/>
    <w:rsid w:val="00DD5D0B"/>
    <w:rsid w:val="00DD5EDC"/>
    <w:rsid w:val="00DD5F74"/>
    <w:rsid w:val="00DD6051"/>
    <w:rsid w:val="00DD613B"/>
    <w:rsid w:val="00DD6E78"/>
    <w:rsid w:val="00DD6F96"/>
    <w:rsid w:val="00DD6F9E"/>
    <w:rsid w:val="00DD6FB1"/>
    <w:rsid w:val="00DD74F8"/>
    <w:rsid w:val="00DD7818"/>
    <w:rsid w:val="00DE027D"/>
    <w:rsid w:val="00DE05B8"/>
    <w:rsid w:val="00DE08CC"/>
    <w:rsid w:val="00DE0B62"/>
    <w:rsid w:val="00DE0C45"/>
    <w:rsid w:val="00DE1183"/>
    <w:rsid w:val="00DE1311"/>
    <w:rsid w:val="00DE1C38"/>
    <w:rsid w:val="00DE1D3C"/>
    <w:rsid w:val="00DE1DE5"/>
    <w:rsid w:val="00DE216C"/>
    <w:rsid w:val="00DE2373"/>
    <w:rsid w:val="00DE256A"/>
    <w:rsid w:val="00DE2685"/>
    <w:rsid w:val="00DE2E58"/>
    <w:rsid w:val="00DE2E65"/>
    <w:rsid w:val="00DE2E6E"/>
    <w:rsid w:val="00DE3288"/>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362"/>
    <w:rsid w:val="00DF4457"/>
    <w:rsid w:val="00DF4990"/>
    <w:rsid w:val="00DF4A72"/>
    <w:rsid w:val="00DF4B13"/>
    <w:rsid w:val="00DF4BBD"/>
    <w:rsid w:val="00DF5BB7"/>
    <w:rsid w:val="00DF5BFF"/>
    <w:rsid w:val="00DF5C15"/>
    <w:rsid w:val="00DF6089"/>
    <w:rsid w:val="00DF6105"/>
    <w:rsid w:val="00DF67B9"/>
    <w:rsid w:val="00DF69C2"/>
    <w:rsid w:val="00DF6B1F"/>
    <w:rsid w:val="00DF6CB3"/>
    <w:rsid w:val="00DF7171"/>
    <w:rsid w:val="00DF7271"/>
    <w:rsid w:val="00DF72FC"/>
    <w:rsid w:val="00DF72FD"/>
    <w:rsid w:val="00DF751E"/>
    <w:rsid w:val="00DF76C1"/>
    <w:rsid w:val="00DF7816"/>
    <w:rsid w:val="00DF7B84"/>
    <w:rsid w:val="00DF7E78"/>
    <w:rsid w:val="00DF7F8E"/>
    <w:rsid w:val="00E00324"/>
    <w:rsid w:val="00E004A4"/>
    <w:rsid w:val="00E006B5"/>
    <w:rsid w:val="00E009D5"/>
    <w:rsid w:val="00E00FE0"/>
    <w:rsid w:val="00E0139C"/>
    <w:rsid w:val="00E0192B"/>
    <w:rsid w:val="00E0196A"/>
    <w:rsid w:val="00E01C26"/>
    <w:rsid w:val="00E01DCA"/>
    <w:rsid w:val="00E02176"/>
    <w:rsid w:val="00E023B2"/>
    <w:rsid w:val="00E029F3"/>
    <w:rsid w:val="00E02B96"/>
    <w:rsid w:val="00E02C37"/>
    <w:rsid w:val="00E03265"/>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AE"/>
    <w:rsid w:val="00E071AA"/>
    <w:rsid w:val="00E0748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E51"/>
    <w:rsid w:val="00E12F38"/>
    <w:rsid w:val="00E14225"/>
    <w:rsid w:val="00E1446D"/>
    <w:rsid w:val="00E1481C"/>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4CF"/>
    <w:rsid w:val="00E24812"/>
    <w:rsid w:val="00E24939"/>
    <w:rsid w:val="00E24B33"/>
    <w:rsid w:val="00E24B97"/>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80"/>
    <w:rsid w:val="00E32F9C"/>
    <w:rsid w:val="00E33150"/>
    <w:rsid w:val="00E333EF"/>
    <w:rsid w:val="00E336D3"/>
    <w:rsid w:val="00E3382C"/>
    <w:rsid w:val="00E33D57"/>
    <w:rsid w:val="00E3411A"/>
    <w:rsid w:val="00E3434F"/>
    <w:rsid w:val="00E34522"/>
    <w:rsid w:val="00E34AAB"/>
    <w:rsid w:val="00E34D0D"/>
    <w:rsid w:val="00E34FCF"/>
    <w:rsid w:val="00E3505A"/>
    <w:rsid w:val="00E3521E"/>
    <w:rsid w:val="00E352FB"/>
    <w:rsid w:val="00E3570C"/>
    <w:rsid w:val="00E35977"/>
    <w:rsid w:val="00E35C6F"/>
    <w:rsid w:val="00E35CE9"/>
    <w:rsid w:val="00E35DB7"/>
    <w:rsid w:val="00E36071"/>
    <w:rsid w:val="00E3644C"/>
    <w:rsid w:val="00E36555"/>
    <w:rsid w:val="00E36768"/>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C78"/>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5EF2"/>
    <w:rsid w:val="00E463D1"/>
    <w:rsid w:val="00E464A5"/>
    <w:rsid w:val="00E467FF"/>
    <w:rsid w:val="00E46901"/>
    <w:rsid w:val="00E46C22"/>
    <w:rsid w:val="00E46C34"/>
    <w:rsid w:val="00E46D77"/>
    <w:rsid w:val="00E46F21"/>
    <w:rsid w:val="00E47040"/>
    <w:rsid w:val="00E470AB"/>
    <w:rsid w:val="00E472E9"/>
    <w:rsid w:val="00E473E8"/>
    <w:rsid w:val="00E47515"/>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7E"/>
    <w:rsid w:val="00E52A86"/>
    <w:rsid w:val="00E53462"/>
    <w:rsid w:val="00E535E1"/>
    <w:rsid w:val="00E53878"/>
    <w:rsid w:val="00E53CB5"/>
    <w:rsid w:val="00E53F04"/>
    <w:rsid w:val="00E53F0E"/>
    <w:rsid w:val="00E541BF"/>
    <w:rsid w:val="00E541E6"/>
    <w:rsid w:val="00E54300"/>
    <w:rsid w:val="00E54390"/>
    <w:rsid w:val="00E54696"/>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C25"/>
    <w:rsid w:val="00E63293"/>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55F"/>
    <w:rsid w:val="00E656AE"/>
    <w:rsid w:val="00E65AE8"/>
    <w:rsid w:val="00E65B42"/>
    <w:rsid w:val="00E66053"/>
    <w:rsid w:val="00E664A1"/>
    <w:rsid w:val="00E66612"/>
    <w:rsid w:val="00E66B94"/>
    <w:rsid w:val="00E66DD8"/>
    <w:rsid w:val="00E672CD"/>
    <w:rsid w:val="00E67437"/>
    <w:rsid w:val="00E675C3"/>
    <w:rsid w:val="00E67693"/>
    <w:rsid w:val="00E67776"/>
    <w:rsid w:val="00E67F8A"/>
    <w:rsid w:val="00E7091D"/>
    <w:rsid w:val="00E71084"/>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CAE"/>
    <w:rsid w:val="00E73E6A"/>
    <w:rsid w:val="00E73EF7"/>
    <w:rsid w:val="00E74024"/>
    <w:rsid w:val="00E74041"/>
    <w:rsid w:val="00E7409C"/>
    <w:rsid w:val="00E740E5"/>
    <w:rsid w:val="00E7454B"/>
    <w:rsid w:val="00E74700"/>
    <w:rsid w:val="00E74721"/>
    <w:rsid w:val="00E74736"/>
    <w:rsid w:val="00E74908"/>
    <w:rsid w:val="00E74A04"/>
    <w:rsid w:val="00E75401"/>
    <w:rsid w:val="00E755A5"/>
    <w:rsid w:val="00E7563D"/>
    <w:rsid w:val="00E75766"/>
    <w:rsid w:val="00E75D2E"/>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C76"/>
    <w:rsid w:val="00E80D1A"/>
    <w:rsid w:val="00E80E32"/>
    <w:rsid w:val="00E80EBB"/>
    <w:rsid w:val="00E8131C"/>
    <w:rsid w:val="00E81537"/>
    <w:rsid w:val="00E818C5"/>
    <w:rsid w:val="00E81DF6"/>
    <w:rsid w:val="00E82152"/>
    <w:rsid w:val="00E8228C"/>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4EA4"/>
    <w:rsid w:val="00E85108"/>
    <w:rsid w:val="00E8512F"/>
    <w:rsid w:val="00E853AA"/>
    <w:rsid w:val="00E85EAA"/>
    <w:rsid w:val="00E86126"/>
    <w:rsid w:val="00E86144"/>
    <w:rsid w:val="00E8625D"/>
    <w:rsid w:val="00E86662"/>
    <w:rsid w:val="00E86712"/>
    <w:rsid w:val="00E8673A"/>
    <w:rsid w:val="00E86AC8"/>
    <w:rsid w:val="00E86B3A"/>
    <w:rsid w:val="00E86EF6"/>
    <w:rsid w:val="00E87090"/>
    <w:rsid w:val="00E87229"/>
    <w:rsid w:val="00E8727E"/>
    <w:rsid w:val="00E87816"/>
    <w:rsid w:val="00E8782C"/>
    <w:rsid w:val="00E87DE7"/>
    <w:rsid w:val="00E900EC"/>
    <w:rsid w:val="00E90915"/>
    <w:rsid w:val="00E9099B"/>
    <w:rsid w:val="00E90F18"/>
    <w:rsid w:val="00E9121C"/>
    <w:rsid w:val="00E91A15"/>
    <w:rsid w:val="00E91D67"/>
    <w:rsid w:val="00E91D95"/>
    <w:rsid w:val="00E923F6"/>
    <w:rsid w:val="00E924CF"/>
    <w:rsid w:val="00E92AC3"/>
    <w:rsid w:val="00E92AE4"/>
    <w:rsid w:val="00E932AF"/>
    <w:rsid w:val="00E93551"/>
    <w:rsid w:val="00E9365C"/>
    <w:rsid w:val="00E937A5"/>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A79"/>
    <w:rsid w:val="00E96F9C"/>
    <w:rsid w:val="00E97098"/>
    <w:rsid w:val="00E9736D"/>
    <w:rsid w:val="00E9782A"/>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2F85"/>
    <w:rsid w:val="00EA3110"/>
    <w:rsid w:val="00EA319D"/>
    <w:rsid w:val="00EA33A6"/>
    <w:rsid w:val="00EA393E"/>
    <w:rsid w:val="00EA3F07"/>
    <w:rsid w:val="00EA3F21"/>
    <w:rsid w:val="00EA4249"/>
    <w:rsid w:val="00EA44A3"/>
    <w:rsid w:val="00EA44DA"/>
    <w:rsid w:val="00EA49AD"/>
    <w:rsid w:val="00EA5069"/>
    <w:rsid w:val="00EA5139"/>
    <w:rsid w:val="00EA5420"/>
    <w:rsid w:val="00EA5CA3"/>
    <w:rsid w:val="00EA5DA1"/>
    <w:rsid w:val="00EA61D3"/>
    <w:rsid w:val="00EA636B"/>
    <w:rsid w:val="00EA656B"/>
    <w:rsid w:val="00EA6619"/>
    <w:rsid w:val="00EA6732"/>
    <w:rsid w:val="00EA6D2E"/>
    <w:rsid w:val="00EA6F67"/>
    <w:rsid w:val="00EA6FE7"/>
    <w:rsid w:val="00EA7276"/>
    <w:rsid w:val="00EA73EB"/>
    <w:rsid w:val="00EA77B8"/>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6D1"/>
    <w:rsid w:val="00EB3745"/>
    <w:rsid w:val="00EB3CD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C5"/>
    <w:rsid w:val="00EB78CB"/>
    <w:rsid w:val="00EB79B8"/>
    <w:rsid w:val="00EB7BDC"/>
    <w:rsid w:val="00EB7DBF"/>
    <w:rsid w:val="00EB7EDC"/>
    <w:rsid w:val="00EB7F4C"/>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106"/>
    <w:rsid w:val="00EC38B9"/>
    <w:rsid w:val="00EC3DCD"/>
    <w:rsid w:val="00EC404E"/>
    <w:rsid w:val="00EC42DC"/>
    <w:rsid w:val="00EC485C"/>
    <w:rsid w:val="00EC4902"/>
    <w:rsid w:val="00EC4AA8"/>
    <w:rsid w:val="00EC4C6D"/>
    <w:rsid w:val="00EC4EEB"/>
    <w:rsid w:val="00EC4F2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80C"/>
    <w:rsid w:val="00ED0A32"/>
    <w:rsid w:val="00ED0A45"/>
    <w:rsid w:val="00ED0B7B"/>
    <w:rsid w:val="00ED1047"/>
    <w:rsid w:val="00ED1298"/>
    <w:rsid w:val="00ED16F3"/>
    <w:rsid w:val="00ED17D0"/>
    <w:rsid w:val="00ED17FD"/>
    <w:rsid w:val="00ED1865"/>
    <w:rsid w:val="00ED195A"/>
    <w:rsid w:val="00ED196B"/>
    <w:rsid w:val="00ED1A54"/>
    <w:rsid w:val="00ED1C7E"/>
    <w:rsid w:val="00ED1E87"/>
    <w:rsid w:val="00ED2156"/>
    <w:rsid w:val="00ED294F"/>
    <w:rsid w:val="00ED2963"/>
    <w:rsid w:val="00ED2A97"/>
    <w:rsid w:val="00ED2BAC"/>
    <w:rsid w:val="00ED2DBB"/>
    <w:rsid w:val="00ED2E35"/>
    <w:rsid w:val="00ED2EC6"/>
    <w:rsid w:val="00ED30A5"/>
    <w:rsid w:val="00ED3623"/>
    <w:rsid w:val="00ED3878"/>
    <w:rsid w:val="00ED3C08"/>
    <w:rsid w:val="00ED3CD0"/>
    <w:rsid w:val="00ED3D04"/>
    <w:rsid w:val="00ED3EF8"/>
    <w:rsid w:val="00ED401D"/>
    <w:rsid w:val="00ED4815"/>
    <w:rsid w:val="00ED49D6"/>
    <w:rsid w:val="00ED4BF2"/>
    <w:rsid w:val="00ED4C81"/>
    <w:rsid w:val="00ED4EF5"/>
    <w:rsid w:val="00ED5079"/>
    <w:rsid w:val="00ED526C"/>
    <w:rsid w:val="00ED544F"/>
    <w:rsid w:val="00ED576C"/>
    <w:rsid w:val="00ED57A8"/>
    <w:rsid w:val="00ED66C2"/>
    <w:rsid w:val="00ED6901"/>
    <w:rsid w:val="00ED6A03"/>
    <w:rsid w:val="00ED6CAF"/>
    <w:rsid w:val="00ED6CB3"/>
    <w:rsid w:val="00ED7005"/>
    <w:rsid w:val="00ED714D"/>
    <w:rsid w:val="00ED7353"/>
    <w:rsid w:val="00ED737C"/>
    <w:rsid w:val="00ED76A1"/>
    <w:rsid w:val="00ED77A6"/>
    <w:rsid w:val="00ED7AC9"/>
    <w:rsid w:val="00ED7CBB"/>
    <w:rsid w:val="00ED7CF1"/>
    <w:rsid w:val="00EE0152"/>
    <w:rsid w:val="00EE0542"/>
    <w:rsid w:val="00EE0815"/>
    <w:rsid w:val="00EE0B19"/>
    <w:rsid w:val="00EE0B72"/>
    <w:rsid w:val="00EE0C1E"/>
    <w:rsid w:val="00EE0F04"/>
    <w:rsid w:val="00EE0F4D"/>
    <w:rsid w:val="00EE0FA1"/>
    <w:rsid w:val="00EE1124"/>
    <w:rsid w:val="00EE17C9"/>
    <w:rsid w:val="00EE187A"/>
    <w:rsid w:val="00EE1D72"/>
    <w:rsid w:val="00EE2AEC"/>
    <w:rsid w:val="00EE2AFF"/>
    <w:rsid w:val="00EE3A5C"/>
    <w:rsid w:val="00EE3CB5"/>
    <w:rsid w:val="00EE3F8A"/>
    <w:rsid w:val="00EE42C6"/>
    <w:rsid w:val="00EE44B2"/>
    <w:rsid w:val="00EE44BC"/>
    <w:rsid w:val="00EE474B"/>
    <w:rsid w:val="00EE47BB"/>
    <w:rsid w:val="00EE489A"/>
    <w:rsid w:val="00EE4C28"/>
    <w:rsid w:val="00EE4CD3"/>
    <w:rsid w:val="00EE4D4A"/>
    <w:rsid w:val="00EE4FE0"/>
    <w:rsid w:val="00EE5C0B"/>
    <w:rsid w:val="00EE5C7F"/>
    <w:rsid w:val="00EE5CAC"/>
    <w:rsid w:val="00EE5D10"/>
    <w:rsid w:val="00EE5F39"/>
    <w:rsid w:val="00EE6159"/>
    <w:rsid w:val="00EE6E8C"/>
    <w:rsid w:val="00EE7086"/>
    <w:rsid w:val="00EE7281"/>
    <w:rsid w:val="00EE73B0"/>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CF9"/>
    <w:rsid w:val="00EF2D06"/>
    <w:rsid w:val="00EF2EAF"/>
    <w:rsid w:val="00EF317A"/>
    <w:rsid w:val="00EF31E2"/>
    <w:rsid w:val="00EF333D"/>
    <w:rsid w:val="00EF3413"/>
    <w:rsid w:val="00EF3493"/>
    <w:rsid w:val="00EF36A3"/>
    <w:rsid w:val="00EF3D39"/>
    <w:rsid w:val="00EF3F24"/>
    <w:rsid w:val="00EF4114"/>
    <w:rsid w:val="00EF43E1"/>
    <w:rsid w:val="00EF4872"/>
    <w:rsid w:val="00EF4A54"/>
    <w:rsid w:val="00EF4FBF"/>
    <w:rsid w:val="00EF51DD"/>
    <w:rsid w:val="00EF555C"/>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69D"/>
    <w:rsid w:val="00F0377C"/>
    <w:rsid w:val="00F03857"/>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981"/>
    <w:rsid w:val="00F10D20"/>
    <w:rsid w:val="00F10EA3"/>
    <w:rsid w:val="00F10FA0"/>
    <w:rsid w:val="00F110E7"/>
    <w:rsid w:val="00F1133F"/>
    <w:rsid w:val="00F11344"/>
    <w:rsid w:val="00F1142E"/>
    <w:rsid w:val="00F114B2"/>
    <w:rsid w:val="00F11AA2"/>
    <w:rsid w:val="00F11D50"/>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30F"/>
    <w:rsid w:val="00F245CC"/>
    <w:rsid w:val="00F24870"/>
    <w:rsid w:val="00F248FC"/>
    <w:rsid w:val="00F24904"/>
    <w:rsid w:val="00F249C5"/>
    <w:rsid w:val="00F24C76"/>
    <w:rsid w:val="00F25257"/>
    <w:rsid w:val="00F252C1"/>
    <w:rsid w:val="00F259BF"/>
    <w:rsid w:val="00F25B75"/>
    <w:rsid w:val="00F261C3"/>
    <w:rsid w:val="00F2664A"/>
    <w:rsid w:val="00F26A52"/>
    <w:rsid w:val="00F26E7F"/>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8F5"/>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1A"/>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82D"/>
    <w:rsid w:val="00F430BA"/>
    <w:rsid w:val="00F430DC"/>
    <w:rsid w:val="00F43166"/>
    <w:rsid w:val="00F432BA"/>
    <w:rsid w:val="00F4379E"/>
    <w:rsid w:val="00F43957"/>
    <w:rsid w:val="00F43A80"/>
    <w:rsid w:val="00F43FAD"/>
    <w:rsid w:val="00F4433B"/>
    <w:rsid w:val="00F44787"/>
    <w:rsid w:val="00F44844"/>
    <w:rsid w:val="00F449B9"/>
    <w:rsid w:val="00F44AE7"/>
    <w:rsid w:val="00F44CF4"/>
    <w:rsid w:val="00F44ECA"/>
    <w:rsid w:val="00F44FBE"/>
    <w:rsid w:val="00F45185"/>
    <w:rsid w:val="00F451F3"/>
    <w:rsid w:val="00F45224"/>
    <w:rsid w:val="00F45D66"/>
    <w:rsid w:val="00F46014"/>
    <w:rsid w:val="00F46125"/>
    <w:rsid w:val="00F46177"/>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0D7C"/>
    <w:rsid w:val="00F51393"/>
    <w:rsid w:val="00F51742"/>
    <w:rsid w:val="00F517F1"/>
    <w:rsid w:val="00F51BCE"/>
    <w:rsid w:val="00F51BF4"/>
    <w:rsid w:val="00F51E85"/>
    <w:rsid w:val="00F521AF"/>
    <w:rsid w:val="00F52407"/>
    <w:rsid w:val="00F527DD"/>
    <w:rsid w:val="00F52B51"/>
    <w:rsid w:val="00F52CC9"/>
    <w:rsid w:val="00F52E24"/>
    <w:rsid w:val="00F531B2"/>
    <w:rsid w:val="00F5336A"/>
    <w:rsid w:val="00F53BE7"/>
    <w:rsid w:val="00F53DDC"/>
    <w:rsid w:val="00F54007"/>
    <w:rsid w:val="00F54041"/>
    <w:rsid w:val="00F541E4"/>
    <w:rsid w:val="00F5420F"/>
    <w:rsid w:val="00F54390"/>
    <w:rsid w:val="00F543DD"/>
    <w:rsid w:val="00F544AE"/>
    <w:rsid w:val="00F54835"/>
    <w:rsid w:val="00F5486E"/>
    <w:rsid w:val="00F54A1B"/>
    <w:rsid w:val="00F54ADC"/>
    <w:rsid w:val="00F54B75"/>
    <w:rsid w:val="00F54C34"/>
    <w:rsid w:val="00F551D4"/>
    <w:rsid w:val="00F555AE"/>
    <w:rsid w:val="00F55627"/>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91E"/>
    <w:rsid w:val="00F61B0B"/>
    <w:rsid w:val="00F61EC1"/>
    <w:rsid w:val="00F6208A"/>
    <w:rsid w:val="00F625EB"/>
    <w:rsid w:val="00F62920"/>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59"/>
    <w:rsid w:val="00F727EB"/>
    <w:rsid w:val="00F728FB"/>
    <w:rsid w:val="00F72B7A"/>
    <w:rsid w:val="00F73075"/>
    <w:rsid w:val="00F73461"/>
    <w:rsid w:val="00F73902"/>
    <w:rsid w:val="00F73B5F"/>
    <w:rsid w:val="00F73C1C"/>
    <w:rsid w:val="00F73F2D"/>
    <w:rsid w:val="00F7477A"/>
    <w:rsid w:val="00F747D6"/>
    <w:rsid w:val="00F74877"/>
    <w:rsid w:val="00F74ADE"/>
    <w:rsid w:val="00F74BB2"/>
    <w:rsid w:val="00F74FB2"/>
    <w:rsid w:val="00F753F5"/>
    <w:rsid w:val="00F75612"/>
    <w:rsid w:val="00F7566C"/>
    <w:rsid w:val="00F756B5"/>
    <w:rsid w:val="00F75824"/>
    <w:rsid w:val="00F7595B"/>
    <w:rsid w:val="00F759E9"/>
    <w:rsid w:val="00F75B02"/>
    <w:rsid w:val="00F75E72"/>
    <w:rsid w:val="00F75EA2"/>
    <w:rsid w:val="00F76275"/>
    <w:rsid w:val="00F7663A"/>
    <w:rsid w:val="00F7680B"/>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8"/>
    <w:rsid w:val="00F83C4D"/>
    <w:rsid w:val="00F83D5A"/>
    <w:rsid w:val="00F84129"/>
    <w:rsid w:val="00F8420F"/>
    <w:rsid w:val="00F8487C"/>
    <w:rsid w:val="00F848D9"/>
    <w:rsid w:val="00F84D5A"/>
    <w:rsid w:val="00F85361"/>
    <w:rsid w:val="00F85418"/>
    <w:rsid w:val="00F8549A"/>
    <w:rsid w:val="00F854C6"/>
    <w:rsid w:val="00F85675"/>
    <w:rsid w:val="00F85B7C"/>
    <w:rsid w:val="00F8603F"/>
    <w:rsid w:val="00F86530"/>
    <w:rsid w:val="00F868FE"/>
    <w:rsid w:val="00F86C72"/>
    <w:rsid w:val="00F86D8B"/>
    <w:rsid w:val="00F86DA0"/>
    <w:rsid w:val="00F86E16"/>
    <w:rsid w:val="00F870D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442"/>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7B5"/>
    <w:rsid w:val="00F97AFF"/>
    <w:rsid w:val="00F97B04"/>
    <w:rsid w:val="00FA0133"/>
    <w:rsid w:val="00FA0405"/>
    <w:rsid w:val="00FA0822"/>
    <w:rsid w:val="00FA1129"/>
    <w:rsid w:val="00FA168C"/>
    <w:rsid w:val="00FA1D4F"/>
    <w:rsid w:val="00FA1F11"/>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4BB9"/>
    <w:rsid w:val="00FA5133"/>
    <w:rsid w:val="00FA5256"/>
    <w:rsid w:val="00FA53B1"/>
    <w:rsid w:val="00FA54E9"/>
    <w:rsid w:val="00FA5A1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A2A"/>
    <w:rsid w:val="00FB0B07"/>
    <w:rsid w:val="00FB0B82"/>
    <w:rsid w:val="00FB0B9C"/>
    <w:rsid w:val="00FB0E28"/>
    <w:rsid w:val="00FB1091"/>
    <w:rsid w:val="00FB176E"/>
    <w:rsid w:val="00FB1F57"/>
    <w:rsid w:val="00FB20D1"/>
    <w:rsid w:val="00FB210A"/>
    <w:rsid w:val="00FB213E"/>
    <w:rsid w:val="00FB2272"/>
    <w:rsid w:val="00FB26AF"/>
    <w:rsid w:val="00FB278F"/>
    <w:rsid w:val="00FB2C27"/>
    <w:rsid w:val="00FB2E56"/>
    <w:rsid w:val="00FB322F"/>
    <w:rsid w:val="00FB3627"/>
    <w:rsid w:val="00FB36C0"/>
    <w:rsid w:val="00FB3A43"/>
    <w:rsid w:val="00FB3AD5"/>
    <w:rsid w:val="00FB4067"/>
    <w:rsid w:val="00FB444C"/>
    <w:rsid w:val="00FB4497"/>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93F"/>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272C"/>
    <w:rsid w:val="00FC354F"/>
    <w:rsid w:val="00FC3631"/>
    <w:rsid w:val="00FC39A4"/>
    <w:rsid w:val="00FC4462"/>
    <w:rsid w:val="00FC4BFC"/>
    <w:rsid w:val="00FC4C65"/>
    <w:rsid w:val="00FC4DD3"/>
    <w:rsid w:val="00FC4EE3"/>
    <w:rsid w:val="00FC4FE2"/>
    <w:rsid w:val="00FC52D4"/>
    <w:rsid w:val="00FC586C"/>
    <w:rsid w:val="00FC5B62"/>
    <w:rsid w:val="00FC5D94"/>
    <w:rsid w:val="00FC6A5C"/>
    <w:rsid w:val="00FC6B55"/>
    <w:rsid w:val="00FC6F7B"/>
    <w:rsid w:val="00FC78B2"/>
    <w:rsid w:val="00FC7906"/>
    <w:rsid w:val="00FC7959"/>
    <w:rsid w:val="00FC7982"/>
    <w:rsid w:val="00FC7AA0"/>
    <w:rsid w:val="00FD00C2"/>
    <w:rsid w:val="00FD01E1"/>
    <w:rsid w:val="00FD032C"/>
    <w:rsid w:val="00FD045C"/>
    <w:rsid w:val="00FD0DF5"/>
    <w:rsid w:val="00FD12BB"/>
    <w:rsid w:val="00FD13B3"/>
    <w:rsid w:val="00FD13CD"/>
    <w:rsid w:val="00FD1E48"/>
    <w:rsid w:val="00FD20CE"/>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663"/>
    <w:rsid w:val="00FD574C"/>
    <w:rsid w:val="00FD5A50"/>
    <w:rsid w:val="00FD5D43"/>
    <w:rsid w:val="00FD60A4"/>
    <w:rsid w:val="00FD63E7"/>
    <w:rsid w:val="00FD6E77"/>
    <w:rsid w:val="00FD70CB"/>
    <w:rsid w:val="00FD71B9"/>
    <w:rsid w:val="00FD7283"/>
    <w:rsid w:val="00FD7351"/>
    <w:rsid w:val="00FD747B"/>
    <w:rsid w:val="00FD74A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5CE4"/>
    <w:rsid w:val="00FE6497"/>
    <w:rsid w:val="00FE6E6B"/>
    <w:rsid w:val="00FE7015"/>
    <w:rsid w:val="00FE7234"/>
    <w:rsid w:val="00FE733A"/>
    <w:rsid w:val="00FE74A0"/>
    <w:rsid w:val="00FE7572"/>
    <w:rsid w:val="00FE78F4"/>
    <w:rsid w:val="00FE79AC"/>
    <w:rsid w:val="00FE7A8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228"/>
    <w:rsid w:val="00FF2374"/>
    <w:rsid w:val="00FF23EA"/>
    <w:rsid w:val="00FF2A45"/>
    <w:rsid w:val="00FF2EB9"/>
    <w:rsid w:val="00FF303B"/>
    <w:rsid w:val="00FF31E4"/>
    <w:rsid w:val="00FF34DD"/>
    <w:rsid w:val="00FF38BF"/>
    <w:rsid w:val="00FF44EA"/>
    <w:rsid w:val="00FF46E1"/>
    <w:rsid w:val="00FF5216"/>
    <w:rsid w:val="00FF5241"/>
    <w:rsid w:val="00FF5520"/>
    <w:rsid w:val="00FF554A"/>
    <w:rsid w:val="00FF59ED"/>
    <w:rsid w:val="00FF5B38"/>
    <w:rsid w:val="00FF62A7"/>
    <w:rsid w:val="00FF663C"/>
    <w:rsid w:val="00FF6784"/>
    <w:rsid w:val="00FF678F"/>
    <w:rsid w:val="00FF6C7D"/>
    <w:rsid w:val="00FF721C"/>
    <w:rsid w:val="00FF7362"/>
    <w:rsid w:val="00FF782D"/>
    <w:rsid w:val="00FF7893"/>
    <w:rsid w:val="00FF7A30"/>
    <w:rsid w:val="00FF7BA1"/>
    <w:rsid w:val="00FF7CEE"/>
    <w:rsid w:val="00FF7D22"/>
    <w:rsid w:val="01037493"/>
    <w:rsid w:val="010B68F5"/>
    <w:rsid w:val="011562D5"/>
    <w:rsid w:val="0119649D"/>
    <w:rsid w:val="011E5D78"/>
    <w:rsid w:val="01480E73"/>
    <w:rsid w:val="0168757F"/>
    <w:rsid w:val="019735C7"/>
    <w:rsid w:val="01C318F1"/>
    <w:rsid w:val="02337F06"/>
    <w:rsid w:val="024070CD"/>
    <w:rsid w:val="024558D7"/>
    <w:rsid w:val="02726BFE"/>
    <w:rsid w:val="027A7FFA"/>
    <w:rsid w:val="028217B0"/>
    <w:rsid w:val="029F285D"/>
    <w:rsid w:val="02AB7FD9"/>
    <w:rsid w:val="02D86DF8"/>
    <w:rsid w:val="033C343B"/>
    <w:rsid w:val="036763F9"/>
    <w:rsid w:val="03972786"/>
    <w:rsid w:val="039D1F23"/>
    <w:rsid w:val="03D80799"/>
    <w:rsid w:val="03E5555D"/>
    <w:rsid w:val="03F702B3"/>
    <w:rsid w:val="04295DBB"/>
    <w:rsid w:val="042F2D77"/>
    <w:rsid w:val="043408B3"/>
    <w:rsid w:val="04366A3B"/>
    <w:rsid w:val="04471CDE"/>
    <w:rsid w:val="047C11D2"/>
    <w:rsid w:val="04F0769D"/>
    <w:rsid w:val="05166DE2"/>
    <w:rsid w:val="05523019"/>
    <w:rsid w:val="059A1893"/>
    <w:rsid w:val="05C874E4"/>
    <w:rsid w:val="063A3343"/>
    <w:rsid w:val="06505344"/>
    <w:rsid w:val="06584170"/>
    <w:rsid w:val="066C6DD6"/>
    <w:rsid w:val="067978DA"/>
    <w:rsid w:val="068E58E5"/>
    <w:rsid w:val="07631CED"/>
    <w:rsid w:val="07670664"/>
    <w:rsid w:val="0789467E"/>
    <w:rsid w:val="07973A87"/>
    <w:rsid w:val="07B33BD6"/>
    <w:rsid w:val="0805575B"/>
    <w:rsid w:val="08554B63"/>
    <w:rsid w:val="088D6FEF"/>
    <w:rsid w:val="08B6054B"/>
    <w:rsid w:val="08C94BD8"/>
    <w:rsid w:val="08DE1AE1"/>
    <w:rsid w:val="08F430B9"/>
    <w:rsid w:val="09090729"/>
    <w:rsid w:val="09656B05"/>
    <w:rsid w:val="0A1C5DD5"/>
    <w:rsid w:val="0A4A39A2"/>
    <w:rsid w:val="0A6E1900"/>
    <w:rsid w:val="0AC22792"/>
    <w:rsid w:val="0AD523EF"/>
    <w:rsid w:val="0AF615E8"/>
    <w:rsid w:val="0B1D4DDF"/>
    <w:rsid w:val="0B31077E"/>
    <w:rsid w:val="0B35397A"/>
    <w:rsid w:val="0B420D72"/>
    <w:rsid w:val="0B577C2F"/>
    <w:rsid w:val="0BA57029"/>
    <w:rsid w:val="0BC73437"/>
    <w:rsid w:val="0C293415"/>
    <w:rsid w:val="0C2A2285"/>
    <w:rsid w:val="0C302FFA"/>
    <w:rsid w:val="0C3A111F"/>
    <w:rsid w:val="0C71773B"/>
    <w:rsid w:val="0C9A14FA"/>
    <w:rsid w:val="0CB769A7"/>
    <w:rsid w:val="0CD25291"/>
    <w:rsid w:val="0D0261B7"/>
    <w:rsid w:val="0D211AC7"/>
    <w:rsid w:val="0D673BD8"/>
    <w:rsid w:val="0DA845A9"/>
    <w:rsid w:val="0DED7BBA"/>
    <w:rsid w:val="0DF203B5"/>
    <w:rsid w:val="0E3E7110"/>
    <w:rsid w:val="0EC56247"/>
    <w:rsid w:val="0F454B7F"/>
    <w:rsid w:val="0F4E3088"/>
    <w:rsid w:val="10127E26"/>
    <w:rsid w:val="115F7779"/>
    <w:rsid w:val="11727C7D"/>
    <w:rsid w:val="118B332F"/>
    <w:rsid w:val="11D637E8"/>
    <w:rsid w:val="11E601CD"/>
    <w:rsid w:val="125B2E02"/>
    <w:rsid w:val="128F6D36"/>
    <w:rsid w:val="12A94FC6"/>
    <w:rsid w:val="12AC240A"/>
    <w:rsid w:val="12CB366D"/>
    <w:rsid w:val="12CE1A20"/>
    <w:rsid w:val="13050A32"/>
    <w:rsid w:val="13110118"/>
    <w:rsid w:val="13311DE4"/>
    <w:rsid w:val="13313261"/>
    <w:rsid w:val="133F58C1"/>
    <w:rsid w:val="134007C9"/>
    <w:rsid w:val="13524362"/>
    <w:rsid w:val="1367552F"/>
    <w:rsid w:val="13970271"/>
    <w:rsid w:val="13B76AEF"/>
    <w:rsid w:val="13BA3BB6"/>
    <w:rsid w:val="14144DF3"/>
    <w:rsid w:val="14432DAF"/>
    <w:rsid w:val="146673CE"/>
    <w:rsid w:val="14B8063A"/>
    <w:rsid w:val="14E12125"/>
    <w:rsid w:val="15564E1B"/>
    <w:rsid w:val="156F6A82"/>
    <w:rsid w:val="15B96AA0"/>
    <w:rsid w:val="1619713A"/>
    <w:rsid w:val="16485409"/>
    <w:rsid w:val="166F284E"/>
    <w:rsid w:val="16737519"/>
    <w:rsid w:val="16A3203A"/>
    <w:rsid w:val="16DB76F1"/>
    <w:rsid w:val="17084DA3"/>
    <w:rsid w:val="175B48FA"/>
    <w:rsid w:val="1787723E"/>
    <w:rsid w:val="17F147B7"/>
    <w:rsid w:val="182A6517"/>
    <w:rsid w:val="182F2ADF"/>
    <w:rsid w:val="18F4049B"/>
    <w:rsid w:val="19134DEA"/>
    <w:rsid w:val="1A110720"/>
    <w:rsid w:val="1A1C260A"/>
    <w:rsid w:val="1A1F7852"/>
    <w:rsid w:val="1AA4285C"/>
    <w:rsid w:val="1B04286F"/>
    <w:rsid w:val="1B2A2A2F"/>
    <w:rsid w:val="1C623E28"/>
    <w:rsid w:val="1D5B286C"/>
    <w:rsid w:val="1D8D1251"/>
    <w:rsid w:val="1DA81A75"/>
    <w:rsid w:val="1DB40020"/>
    <w:rsid w:val="1DBA456D"/>
    <w:rsid w:val="1E304D1C"/>
    <w:rsid w:val="1E425815"/>
    <w:rsid w:val="1E624DB9"/>
    <w:rsid w:val="1EBE149C"/>
    <w:rsid w:val="1EC460B6"/>
    <w:rsid w:val="1ED86555"/>
    <w:rsid w:val="1F085138"/>
    <w:rsid w:val="1F367367"/>
    <w:rsid w:val="1F5F4D6D"/>
    <w:rsid w:val="1F742BDE"/>
    <w:rsid w:val="1FAD6C2A"/>
    <w:rsid w:val="1FB54397"/>
    <w:rsid w:val="1FC047E8"/>
    <w:rsid w:val="205E1C89"/>
    <w:rsid w:val="20800097"/>
    <w:rsid w:val="20887370"/>
    <w:rsid w:val="208F2B4C"/>
    <w:rsid w:val="20BD4D98"/>
    <w:rsid w:val="21633566"/>
    <w:rsid w:val="21AB5C59"/>
    <w:rsid w:val="220E7F46"/>
    <w:rsid w:val="220F237E"/>
    <w:rsid w:val="222E765A"/>
    <w:rsid w:val="226F0B8C"/>
    <w:rsid w:val="228B654A"/>
    <w:rsid w:val="22A8598F"/>
    <w:rsid w:val="22B20732"/>
    <w:rsid w:val="22CB229E"/>
    <w:rsid w:val="22EC5F36"/>
    <w:rsid w:val="22F304E0"/>
    <w:rsid w:val="22FE48B6"/>
    <w:rsid w:val="23237697"/>
    <w:rsid w:val="2345490C"/>
    <w:rsid w:val="2395379D"/>
    <w:rsid w:val="23AC76D2"/>
    <w:rsid w:val="240514D8"/>
    <w:rsid w:val="24802AEB"/>
    <w:rsid w:val="24860766"/>
    <w:rsid w:val="24937ED7"/>
    <w:rsid w:val="24AD70EE"/>
    <w:rsid w:val="24C015A3"/>
    <w:rsid w:val="24C35AB7"/>
    <w:rsid w:val="24E63F6D"/>
    <w:rsid w:val="259D7815"/>
    <w:rsid w:val="25CD288C"/>
    <w:rsid w:val="26722360"/>
    <w:rsid w:val="268B6FD1"/>
    <w:rsid w:val="26C01E83"/>
    <w:rsid w:val="26F4077A"/>
    <w:rsid w:val="273952F4"/>
    <w:rsid w:val="278217A7"/>
    <w:rsid w:val="28186913"/>
    <w:rsid w:val="284A6986"/>
    <w:rsid w:val="284F58B8"/>
    <w:rsid w:val="28523600"/>
    <w:rsid w:val="28CC666E"/>
    <w:rsid w:val="29284F20"/>
    <w:rsid w:val="292C403E"/>
    <w:rsid w:val="29596FE7"/>
    <w:rsid w:val="296470EB"/>
    <w:rsid w:val="29671137"/>
    <w:rsid w:val="297E4335"/>
    <w:rsid w:val="29BD241B"/>
    <w:rsid w:val="29EA7754"/>
    <w:rsid w:val="2A044F35"/>
    <w:rsid w:val="2A13505D"/>
    <w:rsid w:val="2A584DA8"/>
    <w:rsid w:val="2AB22455"/>
    <w:rsid w:val="2AC6027E"/>
    <w:rsid w:val="2AF2724B"/>
    <w:rsid w:val="2B0872A0"/>
    <w:rsid w:val="2B8816F5"/>
    <w:rsid w:val="2B8B5287"/>
    <w:rsid w:val="2B8D5287"/>
    <w:rsid w:val="2C1F7CC2"/>
    <w:rsid w:val="2C501C72"/>
    <w:rsid w:val="2C6759A4"/>
    <w:rsid w:val="2CC279D1"/>
    <w:rsid w:val="2CCE1018"/>
    <w:rsid w:val="2CEC451F"/>
    <w:rsid w:val="2D0946C2"/>
    <w:rsid w:val="2D771055"/>
    <w:rsid w:val="2D8D0437"/>
    <w:rsid w:val="2DC4623E"/>
    <w:rsid w:val="2DEB5AEB"/>
    <w:rsid w:val="2DEE1B11"/>
    <w:rsid w:val="2DF13F3D"/>
    <w:rsid w:val="2E115999"/>
    <w:rsid w:val="2E9C70B1"/>
    <w:rsid w:val="2EAD1F3C"/>
    <w:rsid w:val="2EEB4D18"/>
    <w:rsid w:val="2EF56AD8"/>
    <w:rsid w:val="2F4B70FC"/>
    <w:rsid w:val="2F807B50"/>
    <w:rsid w:val="2F8F06DE"/>
    <w:rsid w:val="2FD56456"/>
    <w:rsid w:val="2FF35092"/>
    <w:rsid w:val="301A3323"/>
    <w:rsid w:val="305344F1"/>
    <w:rsid w:val="309231D3"/>
    <w:rsid w:val="31262E42"/>
    <w:rsid w:val="312B4655"/>
    <w:rsid w:val="3174125B"/>
    <w:rsid w:val="3189227C"/>
    <w:rsid w:val="31C1620F"/>
    <w:rsid w:val="32330990"/>
    <w:rsid w:val="3237336A"/>
    <w:rsid w:val="326011D7"/>
    <w:rsid w:val="3280502B"/>
    <w:rsid w:val="329952CD"/>
    <w:rsid w:val="33210FA9"/>
    <w:rsid w:val="33376C7B"/>
    <w:rsid w:val="337D5427"/>
    <w:rsid w:val="34027E0C"/>
    <w:rsid w:val="34514248"/>
    <w:rsid w:val="34664DB0"/>
    <w:rsid w:val="34E225E6"/>
    <w:rsid w:val="351557FD"/>
    <w:rsid w:val="35384E48"/>
    <w:rsid w:val="357A015D"/>
    <w:rsid w:val="358478F7"/>
    <w:rsid w:val="358C7222"/>
    <w:rsid w:val="35B30F27"/>
    <w:rsid w:val="35CF6DC3"/>
    <w:rsid w:val="362A284F"/>
    <w:rsid w:val="36F07F3C"/>
    <w:rsid w:val="36F50720"/>
    <w:rsid w:val="374A769F"/>
    <w:rsid w:val="37771C56"/>
    <w:rsid w:val="37D705A0"/>
    <w:rsid w:val="37D840A9"/>
    <w:rsid w:val="37F420B0"/>
    <w:rsid w:val="38345882"/>
    <w:rsid w:val="391D512D"/>
    <w:rsid w:val="395C4179"/>
    <w:rsid w:val="3969731B"/>
    <w:rsid w:val="399C5D5E"/>
    <w:rsid w:val="39BF0178"/>
    <w:rsid w:val="39EA2BA9"/>
    <w:rsid w:val="39EE275F"/>
    <w:rsid w:val="3A0D57AD"/>
    <w:rsid w:val="3A224ABC"/>
    <w:rsid w:val="3A754015"/>
    <w:rsid w:val="3A80215C"/>
    <w:rsid w:val="3AAC54CF"/>
    <w:rsid w:val="3AB215E7"/>
    <w:rsid w:val="3AF12DDA"/>
    <w:rsid w:val="3B3D5E36"/>
    <w:rsid w:val="3B8B7132"/>
    <w:rsid w:val="3B9341C9"/>
    <w:rsid w:val="3B992506"/>
    <w:rsid w:val="3BB06F10"/>
    <w:rsid w:val="3BF055C5"/>
    <w:rsid w:val="3BFD0A89"/>
    <w:rsid w:val="3C525D69"/>
    <w:rsid w:val="3C5B240B"/>
    <w:rsid w:val="3C6B3D3F"/>
    <w:rsid w:val="3D4D5311"/>
    <w:rsid w:val="3D6739D0"/>
    <w:rsid w:val="3D6D4E2A"/>
    <w:rsid w:val="3DE31038"/>
    <w:rsid w:val="3E341241"/>
    <w:rsid w:val="3E7A09E5"/>
    <w:rsid w:val="3E8A4A1D"/>
    <w:rsid w:val="3E9A6D49"/>
    <w:rsid w:val="3EAA2124"/>
    <w:rsid w:val="3EB2218C"/>
    <w:rsid w:val="3EB73323"/>
    <w:rsid w:val="3EB95341"/>
    <w:rsid w:val="3EBF124B"/>
    <w:rsid w:val="3F4309CC"/>
    <w:rsid w:val="401C7E2D"/>
    <w:rsid w:val="401D4739"/>
    <w:rsid w:val="40EC096B"/>
    <w:rsid w:val="40F334E3"/>
    <w:rsid w:val="40F60E76"/>
    <w:rsid w:val="410C3A50"/>
    <w:rsid w:val="4143776B"/>
    <w:rsid w:val="417C4C38"/>
    <w:rsid w:val="41BF0C83"/>
    <w:rsid w:val="41F95B66"/>
    <w:rsid w:val="41FC0FEC"/>
    <w:rsid w:val="42037CCE"/>
    <w:rsid w:val="426736F8"/>
    <w:rsid w:val="42DD1BDA"/>
    <w:rsid w:val="432C2FE1"/>
    <w:rsid w:val="435F6283"/>
    <w:rsid w:val="443E5ED8"/>
    <w:rsid w:val="44D50D72"/>
    <w:rsid w:val="44D77D29"/>
    <w:rsid w:val="44FD5FDB"/>
    <w:rsid w:val="45120308"/>
    <w:rsid w:val="45350D30"/>
    <w:rsid w:val="45822D0C"/>
    <w:rsid w:val="458F17C6"/>
    <w:rsid w:val="45D5583D"/>
    <w:rsid w:val="46512B4E"/>
    <w:rsid w:val="4656277B"/>
    <w:rsid w:val="46667ABC"/>
    <w:rsid w:val="469214C0"/>
    <w:rsid w:val="469C77E8"/>
    <w:rsid w:val="46AB2419"/>
    <w:rsid w:val="46C30282"/>
    <w:rsid w:val="47580205"/>
    <w:rsid w:val="47D4252E"/>
    <w:rsid w:val="47E95827"/>
    <w:rsid w:val="480B7141"/>
    <w:rsid w:val="480C16EE"/>
    <w:rsid w:val="483524EE"/>
    <w:rsid w:val="483D2EC1"/>
    <w:rsid w:val="48736CFF"/>
    <w:rsid w:val="49B07FE4"/>
    <w:rsid w:val="49BB3BD4"/>
    <w:rsid w:val="49D60297"/>
    <w:rsid w:val="49D777AB"/>
    <w:rsid w:val="4A0B7493"/>
    <w:rsid w:val="4ABD45F3"/>
    <w:rsid w:val="4AC71846"/>
    <w:rsid w:val="4AE90D72"/>
    <w:rsid w:val="4B351AEB"/>
    <w:rsid w:val="4BBD54FC"/>
    <w:rsid w:val="4BEE2951"/>
    <w:rsid w:val="4C297079"/>
    <w:rsid w:val="4C2D2BC6"/>
    <w:rsid w:val="4C7C4DEB"/>
    <w:rsid w:val="4CB94E19"/>
    <w:rsid w:val="4D2E25BF"/>
    <w:rsid w:val="4D9252E2"/>
    <w:rsid w:val="4DD96667"/>
    <w:rsid w:val="4DE13938"/>
    <w:rsid w:val="4E2A0361"/>
    <w:rsid w:val="4E2C71F2"/>
    <w:rsid w:val="4E654E08"/>
    <w:rsid w:val="4EB51816"/>
    <w:rsid w:val="4EC60154"/>
    <w:rsid w:val="4EE531D7"/>
    <w:rsid w:val="4F4A1EE6"/>
    <w:rsid w:val="4F691A7A"/>
    <w:rsid w:val="4FA721B1"/>
    <w:rsid w:val="4FD135F0"/>
    <w:rsid w:val="4FD61F90"/>
    <w:rsid w:val="507A4DCE"/>
    <w:rsid w:val="50807BD0"/>
    <w:rsid w:val="50AB02D6"/>
    <w:rsid w:val="50AE5878"/>
    <w:rsid w:val="50CD6325"/>
    <w:rsid w:val="50F13B4A"/>
    <w:rsid w:val="5104165C"/>
    <w:rsid w:val="512A0205"/>
    <w:rsid w:val="51A62B6D"/>
    <w:rsid w:val="51C6327E"/>
    <w:rsid w:val="52137535"/>
    <w:rsid w:val="526062C2"/>
    <w:rsid w:val="52DB7E63"/>
    <w:rsid w:val="52F30F2C"/>
    <w:rsid w:val="531076D9"/>
    <w:rsid w:val="539A7DDD"/>
    <w:rsid w:val="541548B2"/>
    <w:rsid w:val="542E2326"/>
    <w:rsid w:val="54530BFF"/>
    <w:rsid w:val="5472656D"/>
    <w:rsid w:val="548B5894"/>
    <w:rsid w:val="54EF4AC7"/>
    <w:rsid w:val="54FD5BF5"/>
    <w:rsid w:val="5528517F"/>
    <w:rsid w:val="552F3A1C"/>
    <w:rsid w:val="55507256"/>
    <w:rsid w:val="55915565"/>
    <w:rsid w:val="55923E98"/>
    <w:rsid w:val="55AB7F26"/>
    <w:rsid w:val="55C0030E"/>
    <w:rsid w:val="55E66DFA"/>
    <w:rsid w:val="56215ACC"/>
    <w:rsid w:val="562F2FFD"/>
    <w:rsid w:val="564F57B2"/>
    <w:rsid w:val="565C38AE"/>
    <w:rsid w:val="57036E1C"/>
    <w:rsid w:val="570B7998"/>
    <w:rsid w:val="57442415"/>
    <w:rsid w:val="574C17CD"/>
    <w:rsid w:val="57830BA8"/>
    <w:rsid w:val="57983825"/>
    <w:rsid w:val="57AB3195"/>
    <w:rsid w:val="57B23D77"/>
    <w:rsid w:val="57D42AD5"/>
    <w:rsid w:val="58247A2D"/>
    <w:rsid w:val="585F508D"/>
    <w:rsid w:val="58AA0D97"/>
    <w:rsid w:val="58CE51E1"/>
    <w:rsid w:val="591877B7"/>
    <w:rsid w:val="5979112A"/>
    <w:rsid w:val="59986BB4"/>
    <w:rsid w:val="59CB24CA"/>
    <w:rsid w:val="5A025A52"/>
    <w:rsid w:val="5A4E1415"/>
    <w:rsid w:val="5B0A78BA"/>
    <w:rsid w:val="5B5509E3"/>
    <w:rsid w:val="5C4B6C3A"/>
    <w:rsid w:val="5C553A34"/>
    <w:rsid w:val="5D0B1A63"/>
    <w:rsid w:val="5D0B1F0A"/>
    <w:rsid w:val="5D3566DA"/>
    <w:rsid w:val="5D8E5468"/>
    <w:rsid w:val="5DA20FF0"/>
    <w:rsid w:val="5DB36752"/>
    <w:rsid w:val="5DDA3A83"/>
    <w:rsid w:val="5E244A0A"/>
    <w:rsid w:val="5E4B0659"/>
    <w:rsid w:val="5E677624"/>
    <w:rsid w:val="5E752621"/>
    <w:rsid w:val="5ECD752A"/>
    <w:rsid w:val="5F600EA7"/>
    <w:rsid w:val="5FA06770"/>
    <w:rsid w:val="5FD14A73"/>
    <w:rsid w:val="5FE40F76"/>
    <w:rsid w:val="60545833"/>
    <w:rsid w:val="606352D9"/>
    <w:rsid w:val="60DC3303"/>
    <w:rsid w:val="61386B93"/>
    <w:rsid w:val="614317D0"/>
    <w:rsid w:val="61542A59"/>
    <w:rsid w:val="61754F72"/>
    <w:rsid w:val="61B47CC6"/>
    <w:rsid w:val="61E56B35"/>
    <w:rsid w:val="620E7C72"/>
    <w:rsid w:val="62546F59"/>
    <w:rsid w:val="62564FDF"/>
    <w:rsid w:val="626651D4"/>
    <w:rsid w:val="627772BF"/>
    <w:rsid w:val="62A44C4E"/>
    <w:rsid w:val="62C6278F"/>
    <w:rsid w:val="62E3568D"/>
    <w:rsid w:val="632A2D2D"/>
    <w:rsid w:val="633C5B28"/>
    <w:rsid w:val="63693B92"/>
    <w:rsid w:val="63C51790"/>
    <w:rsid w:val="63FD280E"/>
    <w:rsid w:val="64BF4530"/>
    <w:rsid w:val="64C57173"/>
    <w:rsid w:val="65906B12"/>
    <w:rsid w:val="65AE1C9F"/>
    <w:rsid w:val="663C16D4"/>
    <w:rsid w:val="66A57225"/>
    <w:rsid w:val="66AD2FCE"/>
    <w:rsid w:val="66B63125"/>
    <w:rsid w:val="66C140A0"/>
    <w:rsid w:val="66DD3D18"/>
    <w:rsid w:val="66EC7DAE"/>
    <w:rsid w:val="670B769B"/>
    <w:rsid w:val="68375119"/>
    <w:rsid w:val="687443DB"/>
    <w:rsid w:val="68871426"/>
    <w:rsid w:val="68FC712E"/>
    <w:rsid w:val="696A4254"/>
    <w:rsid w:val="69BF0153"/>
    <w:rsid w:val="6A5E6E2B"/>
    <w:rsid w:val="6A8E3F79"/>
    <w:rsid w:val="6A96485E"/>
    <w:rsid w:val="6AEE2160"/>
    <w:rsid w:val="6B190D2E"/>
    <w:rsid w:val="6B363C53"/>
    <w:rsid w:val="6B3E6281"/>
    <w:rsid w:val="6B852468"/>
    <w:rsid w:val="6BB269E1"/>
    <w:rsid w:val="6BBC0070"/>
    <w:rsid w:val="6BF31032"/>
    <w:rsid w:val="6BF42E7F"/>
    <w:rsid w:val="6BF43F71"/>
    <w:rsid w:val="6C0C3D71"/>
    <w:rsid w:val="6C0F43AD"/>
    <w:rsid w:val="6C3B7473"/>
    <w:rsid w:val="6C8E5915"/>
    <w:rsid w:val="6CA9712A"/>
    <w:rsid w:val="6CBF71BC"/>
    <w:rsid w:val="6CED2193"/>
    <w:rsid w:val="6D000581"/>
    <w:rsid w:val="6D2F38F5"/>
    <w:rsid w:val="6D457EEE"/>
    <w:rsid w:val="6D682D9C"/>
    <w:rsid w:val="6D8B54CB"/>
    <w:rsid w:val="6ED46D56"/>
    <w:rsid w:val="6F0C5D66"/>
    <w:rsid w:val="6F82131C"/>
    <w:rsid w:val="6FA8193F"/>
    <w:rsid w:val="6FBA3EC0"/>
    <w:rsid w:val="6FE628FA"/>
    <w:rsid w:val="700A1949"/>
    <w:rsid w:val="70181F41"/>
    <w:rsid w:val="702A50BA"/>
    <w:rsid w:val="70374B04"/>
    <w:rsid w:val="70470D76"/>
    <w:rsid w:val="71204C84"/>
    <w:rsid w:val="717060E2"/>
    <w:rsid w:val="71AA7EC1"/>
    <w:rsid w:val="71D0515D"/>
    <w:rsid w:val="71DD7DC4"/>
    <w:rsid w:val="720631E5"/>
    <w:rsid w:val="72097B79"/>
    <w:rsid w:val="72444ABE"/>
    <w:rsid w:val="726A35DC"/>
    <w:rsid w:val="730B77ED"/>
    <w:rsid w:val="739D0C71"/>
    <w:rsid w:val="73BE0F3C"/>
    <w:rsid w:val="73D618C4"/>
    <w:rsid w:val="73DD64D6"/>
    <w:rsid w:val="73FF1E6D"/>
    <w:rsid w:val="74A71B7A"/>
    <w:rsid w:val="74E815E6"/>
    <w:rsid w:val="74E90D75"/>
    <w:rsid w:val="75034353"/>
    <w:rsid w:val="75551898"/>
    <w:rsid w:val="756B1728"/>
    <w:rsid w:val="75CD30FD"/>
    <w:rsid w:val="75EC34A0"/>
    <w:rsid w:val="766A447D"/>
    <w:rsid w:val="76C4001A"/>
    <w:rsid w:val="77353116"/>
    <w:rsid w:val="77366F75"/>
    <w:rsid w:val="774256F2"/>
    <w:rsid w:val="77583F5D"/>
    <w:rsid w:val="779628EA"/>
    <w:rsid w:val="779A1891"/>
    <w:rsid w:val="77B002A4"/>
    <w:rsid w:val="77B65585"/>
    <w:rsid w:val="77F75B8F"/>
    <w:rsid w:val="781919CA"/>
    <w:rsid w:val="7869692D"/>
    <w:rsid w:val="786F1C85"/>
    <w:rsid w:val="78A0372C"/>
    <w:rsid w:val="78B0399D"/>
    <w:rsid w:val="78BC0E3A"/>
    <w:rsid w:val="78F53B33"/>
    <w:rsid w:val="791D274E"/>
    <w:rsid w:val="793569C4"/>
    <w:rsid w:val="795C0CF3"/>
    <w:rsid w:val="79814340"/>
    <w:rsid w:val="79BD4C12"/>
    <w:rsid w:val="79DC6001"/>
    <w:rsid w:val="79E96469"/>
    <w:rsid w:val="7A2040E2"/>
    <w:rsid w:val="7A510698"/>
    <w:rsid w:val="7AA06A75"/>
    <w:rsid w:val="7AD94665"/>
    <w:rsid w:val="7AEF17BF"/>
    <w:rsid w:val="7B0308F9"/>
    <w:rsid w:val="7B6B6F25"/>
    <w:rsid w:val="7B834CEC"/>
    <w:rsid w:val="7B844F87"/>
    <w:rsid w:val="7B8B25B2"/>
    <w:rsid w:val="7BAC20DF"/>
    <w:rsid w:val="7BBD7F19"/>
    <w:rsid w:val="7BC90E76"/>
    <w:rsid w:val="7BEA435F"/>
    <w:rsid w:val="7BFA1A38"/>
    <w:rsid w:val="7CF356BF"/>
    <w:rsid w:val="7CFD6493"/>
    <w:rsid w:val="7D050F60"/>
    <w:rsid w:val="7D4A4F43"/>
    <w:rsid w:val="7DB053A1"/>
    <w:rsid w:val="7DC257C4"/>
    <w:rsid w:val="7DEE3218"/>
    <w:rsid w:val="7E130071"/>
    <w:rsid w:val="7E1E34B0"/>
    <w:rsid w:val="7E6062D3"/>
    <w:rsid w:val="7E7D5063"/>
    <w:rsid w:val="7ECE6847"/>
    <w:rsid w:val="7ED20056"/>
    <w:rsid w:val="7EE8363E"/>
    <w:rsid w:val="7F0427C4"/>
    <w:rsid w:val="7F072803"/>
    <w:rsid w:val="7F16677B"/>
    <w:rsid w:val="7F253F49"/>
    <w:rsid w:val="7F314382"/>
    <w:rsid w:val="7F3F560F"/>
    <w:rsid w:val="7F6A37C0"/>
    <w:rsid w:val="7F7D294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F84638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00" w:line="276" w:lineRule="auto"/>
    </w:pPr>
    <w:rPr>
      <w:rFonts w:ascii="Calibri" w:eastAsiaTheme="minorEastAsia" w:hAnsi="Calibri"/>
      <w:sz w:val="22"/>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character" w:styleId="Strong">
    <w:name w:val="Strong"/>
    <w:basedOn w:val="DefaultParagraphFont"/>
    <w:uiPriority w:val="22"/>
    <w:qFormat/>
    <w:rPr>
      <w:b/>
      <w:bCs/>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val="en-US"/>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1">
    <w:name w:val="z-窗体顶端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1">
    <w:name w:val="列出段落1"/>
    <w:basedOn w:val="Normal"/>
    <w:link w:val="Char"/>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0">
    <w:name w:val="修订1"/>
    <w:hidden/>
    <w:uiPriority w:val="99"/>
    <w:semiHidden/>
    <w:qFormat/>
    <w:rPr>
      <w:rFonts w:ascii="Calibri" w:eastAsiaTheme="minorEastAsia" w:hAnsi="Calibri"/>
      <w:sz w:val="22"/>
      <w:szCs w:val="22"/>
      <w:lang w:val="en-US"/>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qFormat/>
    <w:rPr>
      <w:b/>
    </w:rPr>
  </w:style>
  <w:style w:type="paragraph" w:customStyle="1" w:styleId="TAC">
    <w:name w:val="TAC"/>
    <w:basedOn w:val="Normal"/>
    <w:qFormat/>
    <w:pPr>
      <w:keepNext/>
      <w:keepLines/>
      <w:spacing w:after="0" w:line="240" w:lineRule="auto"/>
      <w:jc w:val="center"/>
    </w:pPr>
    <w:rPr>
      <w:rFonts w:ascii="Arial" w:hAnsi="Arial"/>
      <w:sz w:val="18"/>
      <w:szCs w:val="20"/>
      <w:lang w:val="en-GB" w:eastAsia="en-US"/>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ListParagraph1">
    <w:name w:val="List Paragraph1"/>
    <w:basedOn w:val="Normal"/>
    <w:uiPriority w:val="99"/>
    <w:qFormat/>
    <w:pPr>
      <w:widowControl w:val="0"/>
      <w:spacing w:after="0" w:line="240" w:lineRule="auto"/>
      <w:ind w:firstLineChars="200" w:firstLine="420"/>
      <w:jc w:val="both"/>
    </w:pPr>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20" Type="http://schemas.openxmlformats.org/officeDocument/2006/relationships/theme" Target="theme/theme1.xml"/><Relationship Id="rId10" Type="http://schemas.openxmlformats.org/officeDocument/2006/relationships/image" Target="media/image4.emf"/><Relationship Id="rId11" Type="http://schemas.openxmlformats.org/officeDocument/2006/relationships/image" Target="media/image5.emf"/><Relationship Id="rId12" Type="http://schemas.openxmlformats.org/officeDocument/2006/relationships/image" Target="media/image6.emf"/><Relationship Id="rId13" Type="http://schemas.openxmlformats.org/officeDocument/2006/relationships/image" Target="media/image7.emf"/><Relationship Id="rId14" Type="http://schemas.openxmlformats.org/officeDocument/2006/relationships/image" Target="media/image8.emf"/><Relationship Id="rId15" Type="http://schemas.openxmlformats.org/officeDocument/2006/relationships/image" Target="media/image9.emf"/><Relationship Id="rId16" Type="http://schemas.openxmlformats.org/officeDocument/2006/relationships/image" Target="media/image10.emf"/><Relationship Id="rId17" Type="http://schemas.openxmlformats.org/officeDocument/2006/relationships/image" Target="media/image11.emf"/><Relationship Id="rId18" Type="http://schemas.openxmlformats.org/officeDocument/2006/relationships/image" Target="media/image12.emf"/><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jpeg"/><Relationship Id="rId8"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0886FB-A954-8C4E-B30F-541ED4C3B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2361</Words>
  <Characters>13460</Characters>
  <Application>Microsoft Macintosh Word</Application>
  <DocSecurity>0</DocSecurity>
  <Lines>112</Lines>
  <Paragraphs>31</Paragraphs>
  <ScaleCrop>false</ScaleCrop>
  <Company>ZTE</Company>
  <LinksUpToDate>false</LinksUpToDate>
  <CharactersWithSpaces>15790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ynli</cp:lastModifiedBy>
  <cp:revision>2</cp:revision>
  <dcterms:created xsi:type="dcterms:W3CDTF">2017-09-12T05:44:00Z</dcterms:created>
  <dcterms:modified xsi:type="dcterms:W3CDTF">2017-09-12T05:44:00Z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